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E47" w:rsidRPr="009B3022" w:rsidRDefault="001B7E47" w:rsidP="003F03DD">
      <w:pPr>
        <w:spacing w:line="360" w:lineRule="auto"/>
        <w:ind w:firstLine="567"/>
        <w:rPr>
          <w:b/>
          <w:kern w:val="28"/>
          <w:sz w:val="28"/>
          <w:lang w:val="uk-UA"/>
        </w:rPr>
      </w:pPr>
      <w:r w:rsidRPr="009B3022">
        <w:rPr>
          <w:b/>
          <w:kern w:val="28"/>
          <w:sz w:val="28"/>
          <w:lang w:val="uk-UA"/>
        </w:rPr>
        <w:t xml:space="preserve">УДК </w:t>
      </w:r>
      <w:r w:rsidR="00304B40" w:rsidRPr="009B3022">
        <w:rPr>
          <w:b/>
          <w:kern w:val="28"/>
          <w:sz w:val="28"/>
          <w:lang w:val="uk-UA"/>
        </w:rPr>
        <w:t>621.396</w:t>
      </w:r>
    </w:p>
    <w:p w:rsidR="009B3022" w:rsidRDefault="009B3022" w:rsidP="003F03DD">
      <w:pPr>
        <w:spacing w:line="360" w:lineRule="auto"/>
        <w:ind w:firstLine="567"/>
        <w:jc w:val="right"/>
        <w:rPr>
          <w:i/>
          <w:kern w:val="28"/>
          <w:sz w:val="28"/>
          <w:lang w:val="uk-UA"/>
        </w:rPr>
      </w:pPr>
      <w:r w:rsidRPr="002C3EA7">
        <w:rPr>
          <w:i/>
          <w:kern w:val="28"/>
          <w:sz w:val="28"/>
          <w:lang w:val="uk-UA"/>
        </w:rPr>
        <w:t>Задорожний Роман Євгенійович, студент,</w:t>
      </w:r>
    </w:p>
    <w:p w:rsidR="00304B40" w:rsidRDefault="00304B40" w:rsidP="003F03DD">
      <w:pPr>
        <w:spacing w:line="360" w:lineRule="auto"/>
        <w:ind w:firstLine="567"/>
        <w:jc w:val="right"/>
        <w:rPr>
          <w:i/>
          <w:kern w:val="28"/>
          <w:sz w:val="28"/>
          <w:lang w:val="uk-UA"/>
        </w:rPr>
      </w:pPr>
      <w:r w:rsidRPr="002C3EA7">
        <w:rPr>
          <w:i/>
          <w:kern w:val="28"/>
          <w:sz w:val="28"/>
          <w:lang w:val="uk-UA"/>
        </w:rPr>
        <w:t>Слюсар Вадим Іванович, д.т.н., професор, професор кафедри</w:t>
      </w:r>
      <w:r w:rsidR="009B3022" w:rsidRPr="002C3EA7">
        <w:rPr>
          <w:i/>
          <w:kern w:val="28"/>
          <w:sz w:val="28"/>
          <w:lang w:val="uk-UA"/>
        </w:rPr>
        <w:t>,</w:t>
      </w:r>
    </w:p>
    <w:p w:rsidR="00564598" w:rsidRDefault="00564598" w:rsidP="003F03DD">
      <w:pPr>
        <w:spacing w:line="360" w:lineRule="auto"/>
        <w:ind w:firstLine="567"/>
        <w:jc w:val="right"/>
        <w:rPr>
          <w:i/>
          <w:kern w:val="28"/>
          <w:sz w:val="28"/>
          <w:lang w:val="uk-UA"/>
        </w:rPr>
      </w:pPr>
      <w:r w:rsidRPr="002C3EA7">
        <w:rPr>
          <w:i/>
          <w:kern w:val="28"/>
          <w:sz w:val="28"/>
          <w:lang w:val="uk-UA"/>
        </w:rPr>
        <w:t xml:space="preserve">Слюсар </w:t>
      </w:r>
      <w:r>
        <w:rPr>
          <w:i/>
          <w:kern w:val="28"/>
          <w:sz w:val="28"/>
          <w:lang w:val="uk-UA"/>
        </w:rPr>
        <w:t xml:space="preserve">Дарина </w:t>
      </w:r>
      <w:r w:rsidRPr="002C3EA7">
        <w:rPr>
          <w:i/>
          <w:kern w:val="28"/>
          <w:sz w:val="28"/>
          <w:lang w:val="uk-UA"/>
        </w:rPr>
        <w:t>Вадим</w:t>
      </w:r>
      <w:r>
        <w:rPr>
          <w:i/>
          <w:kern w:val="28"/>
          <w:sz w:val="28"/>
          <w:lang w:val="uk-UA"/>
        </w:rPr>
        <w:t>івна,</w:t>
      </w:r>
    </w:p>
    <w:p w:rsidR="0033067D" w:rsidRPr="002C3EA7" w:rsidRDefault="0033067D" w:rsidP="003F03DD">
      <w:pPr>
        <w:spacing w:line="360" w:lineRule="auto"/>
        <w:ind w:firstLine="567"/>
        <w:jc w:val="right"/>
        <w:rPr>
          <w:i/>
          <w:kern w:val="28"/>
          <w:sz w:val="28"/>
          <w:lang w:val="uk-UA"/>
        </w:rPr>
      </w:pPr>
      <w:r w:rsidRPr="002C3EA7">
        <w:rPr>
          <w:i/>
          <w:kern w:val="28"/>
          <w:sz w:val="28"/>
          <w:lang w:val="uk-UA"/>
        </w:rPr>
        <w:t>Слюсарь Ігор Іванович, к.т.н., доцент, доцент кафедри,</w:t>
      </w:r>
    </w:p>
    <w:p w:rsidR="001B7E47" w:rsidRDefault="001B7E47" w:rsidP="003F03DD">
      <w:pPr>
        <w:spacing w:line="360" w:lineRule="auto"/>
        <w:ind w:firstLine="567"/>
        <w:jc w:val="right"/>
        <w:rPr>
          <w:i/>
          <w:kern w:val="28"/>
          <w:sz w:val="28"/>
          <w:lang w:val="uk-UA"/>
        </w:rPr>
      </w:pPr>
      <w:r w:rsidRPr="002C3EA7">
        <w:rPr>
          <w:i/>
          <w:kern w:val="28"/>
          <w:sz w:val="28"/>
          <w:lang w:val="uk-UA"/>
        </w:rPr>
        <w:t>Полтавський національний технічний університет</w:t>
      </w:r>
      <w:r w:rsidR="00304B40" w:rsidRPr="002C3EA7">
        <w:rPr>
          <w:i/>
          <w:kern w:val="28"/>
          <w:sz w:val="28"/>
          <w:lang w:val="uk-UA"/>
        </w:rPr>
        <w:t xml:space="preserve"> </w:t>
      </w:r>
      <w:r w:rsidR="003F03DD">
        <w:rPr>
          <w:i/>
          <w:kern w:val="28"/>
          <w:sz w:val="28"/>
          <w:lang w:val="uk-UA"/>
        </w:rPr>
        <w:br/>
      </w:r>
      <w:r w:rsidRPr="002C3EA7">
        <w:rPr>
          <w:i/>
          <w:kern w:val="28"/>
          <w:sz w:val="28"/>
          <w:lang w:val="uk-UA"/>
        </w:rPr>
        <w:t>ім</w:t>
      </w:r>
      <w:r w:rsidR="0033067D">
        <w:rPr>
          <w:i/>
          <w:kern w:val="28"/>
          <w:sz w:val="28"/>
          <w:lang w:val="uk-UA"/>
        </w:rPr>
        <w:t>ені</w:t>
      </w:r>
      <w:r w:rsidRPr="002C3EA7">
        <w:rPr>
          <w:i/>
          <w:kern w:val="28"/>
          <w:sz w:val="28"/>
          <w:lang w:val="uk-UA"/>
        </w:rPr>
        <w:t xml:space="preserve"> Ю</w:t>
      </w:r>
      <w:r w:rsidR="0033067D">
        <w:rPr>
          <w:i/>
          <w:kern w:val="28"/>
          <w:sz w:val="28"/>
          <w:lang w:val="uk-UA"/>
        </w:rPr>
        <w:t xml:space="preserve">рія </w:t>
      </w:r>
      <w:r w:rsidRPr="002C3EA7">
        <w:rPr>
          <w:i/>
          <w:kern w:val="28"/>
          <w:sz w:val="28"/>
          <w:lang w:val="uk-UA"/>
        </w:rPr>
        <w:t>Кондратюка</w:t>
      </w:r>
    </w:p>
    <w:p w:rsidR="003F03DD" w:rsidRPr="002C3EA7" w:rsidRDefault="003F03DD" w:rsidP="003F03DD">
      <w:pPr>
        <w:spacing w:line="360" w:lineRule="auto"/>
        <w:ind w:firstLine="567"/>
        <w:jc w:val="right"/>
        <w:rPr>
          <w:i/>
          <w:kern w:val="28"/>
          <w:sz w:val="28"/>
          <w:lang w:val="uk-UA"/>
        </w:rPr>
      </w:pPr>
    </w:p>
    <w:p w:rsidR="001B7E47" w:rsidRDefault="001B7E47" w:rsidP="003F03DD">
      <w:pPr>
        <w:pStyle w:val="a8"/>
        <w:ind w:left="0" w:firstLine="567"/>
        <w:jc w:val="center"/>
        <w:rPr>
          <w:rFonts w:eastAsia="Times New Roman"/>
          <w:b/>
          <w:bCs/>
          <w:caps/>
          <w:szCs w:val="28"/>
          <w:lang w:eastAsia="ru-RU"/>
        </w:rPr>
      </w:pPr>
      <w:r w:rsidRPr="009B3022">
        <w:rPr>
          <w:rFonts w:eastAsia="Times New Roman"/>
          <w:b/>
          <w:bCs/>
          <w:caps/>
          <w:szCs w:val="28"/>
          <w:lang w:eastAsia="ru-RU"/>
        </w:rPr>
        <w:t>МЕТАМАТЕРІАЛИ В АНТЕНАХ ЗАСОБІВ МОБІЛЬНОГО ЗВ’ЯЗКУ</w:t>
      </w:r>
    </w:p>
    <w:p w:rsidR="003F03DD" w:rsidRPr="009B3022" w:rsidRDefault="003F03DD" w:rsidP="003F03DD">
      <w:pPr>
        <w:pStyle w:val="a8"/>
        <w:ind w:left="0" w:firstLine="567"/>
        <w:jc w:val="center"/>
        <w:rPr>
          <w:rFonts w:eastAsia="Times New Roman"/>
          <w:b/>
          <w:bCs/>
          <w:caps/>
          <w:szCs w:val="28"/>
          <w:lang w:eastAsia="ru-RU"/>
        </w:rPr>
      </w:pPr>
    </w:p>
    <w:p w:rsidR="001B7E47" w:rsidRPr="009B3022" w:rsidRDefault="0033067D" w:rsidP="003F03DD">
      <w:pPr>
        <w:spacing w:line="360" w:lineRule="auto"/>
        <w:ind w:firstLine="567"/>
        <w:jc w:val="both"/>
        <w:rPr>
          <w:i/>
          <w:sz w:val="28"/>
          <w:szCs w:val="28"/>
          <w:lang w:val="uk-UA"/>
        </w:rPr>
      </w:pPr>
      <w:r>
        <w:rPr>
          <w:i/>
          <w:sz w:val="28"/>
          <w:szCs w:val="28"/>
          <w:lang w:val="uk-UA"/>
        </w:rPr>
        <w:t>В роботі</w:t>
      </w:r>
      <w:r w:rsidR="001B7E47" w:rsidRPr="009B3022">
        <w:rPr>
          <w:i/>
          <w:sz w:val="28"/>
          <w:szCs w:val="28"/>
          <w:lang w:val="uk-UA"/>
        </w:rPr>
        <w:t xml:space="preserve"> розглянуті </w:t>
      </w:r>
      <w:r w:rsidR="00DA2437" w:rsidRPr="009B3022">
        <w:rPr>
          <w:i/>
          <w:kern w:val="28"/>
          <w:sz w:val="28"/>
          <w:szCs w:val="28"/>
          <w:lang w:val="uk-UA"/>
        </w:rPr>
        <w:t xml:space="preserve">особливості побудови </w:t>
      </w:r>
      <w:r>
        <w:rPr>
          <w:i/>
          <w:kern w:val="28"/>
          <w:sz w:val="28"/>
          <w:szCs w:val="28"/>
          <w:lang w:val="uk-UA"/>
        </w:rPr>
        <w:t xml:space="preserve">антенних систем </w:t>
      </w:r>
      <w:r w:rsidR="00DA2437" w:rsidRPr="009B3022">
        <w:rPr>
          <w:i/>
          <w:kern w:val="28"/>
          <w:sz w:val="28"/>
          <w:szCs w:val="28"/>
          <w:lang w:val="uk-UA"/>
        </w:rPr>
        <w:t xml:space="preserve">засобів мобільного зв’язку на основі метаматеріалів. </w:t>
      </w:r>
      <w:r>
        <w:rPr>
          <w:i/>
          <w:kern w:val="28"/>
          <w:sz w:val="28"/>
          <w:szCs w:val="28"/>
          <w:lang w:val="uk-UA"/>
        </w:rPr>
        <w:t>Приведена</w:t>
      </w:r>
      <w:r w:rsidR="00DA2437" w:rsidRPr="009B3022">
        <w:rPr>
          <w:i/>
          <w:kern w:val="28"/>
          <w:sz w:val="28"/>
          <w:szCs w:val="28"/>
          <w:lang w:val="uk-UA"/>
        </w:rPr>
        <w:t xml:space="preserve"> </w:t>
      </w:r>
      <w:r w:rsidRPr="009B3022">
        <w:rPr>
          <w:i/>
          <w:kern w:val="28"/>
          <w:sz w:val="28"/>
          <w:szCs w:val="28"/>
          <w:lang w:val="uk-UA"/>
        </w:rPr>
        <w:t xml:space="preserve">класифікація </w:t>
      </w:r>
      <w:r>
        <w:rPr>
          <w:i/>
          <w:kern w:val="28"/>
          <w:sz w:val="28"/>
          <w:szCs w:val="28"/>
          <w:lang w:val="uk-UA"/>
        </w:rPr>
        <w:t xml:space="preserve">метаматеріалів, розглянуті </w:t>
      </w:r>
      <w:r w:rsidR="00DA2437" w:rsidRPr="009B3022">
        <w:rPr>
          <w:i/>
          <w:kern w:val="28"/>
          <w:sz w:val="28"/>
          <w:szCs w:val="28"/>
          <w:lang w:val="uk-UA"/>
        </w:rPr>
        <w:t>фізика та</w:t>
      </w:r>
      <w:r>
        <w:rPr>
          <w:i/>
          <w:kern w:val="28"/>
          <w:sz w:val="28"/>
          <w:szCs w:val="28"/>
          <w:lang w:val="uk-UA"/>
        </w:rPr>
        <w:t xml:space="preserve"> принцип дії</w:t>
      </w:r>
      <w:r w:rsidR="00DA2437" w:rsidRPr="009B3022">
        <w:rPr>
          <w:i/>
          <w:kern w:val="28"/>
          <w:sz w:val="28"/>
          <w:szCs w:val="28"/>
          <w:lang w:val="uk-UA"/>
        </w:rPr>
        <w:t xml:space="preserve">. </w:t>
      </w:r>
      <w:r>
        <w:rPr>
          <w:i/>
          <w:kern w:val="28"/>
          <w:sz w:val="28"/>
          <w:szCs w:val="28"/>
          <w:lang w:val="uk-UA"/>
        </w:rPr>
        <w:t xml:space="preserve">В ході досліджень визначені </w:t>
      </w:r>
      <w:r w:rsidR="00DA2437" w:rsidRPr="009B3022">
        <w:rPr>
          <w:i/>
          <w:kern w:val="28"/>
          <w:sz w:val="28"/>
          <w:szCs w:val="28"/>
          <w:lang w:val="uk-UA"/>
        </w:rPr>
        <w:t>пріоритетн</w:t>
      </w:r>
      <w:r>
        <w:rPr>
          <w:i/>
          <w:kern w:val="28"/>
          <w:sz w:val="28"/>
          <w:szCs w:val="28"/>
          <w:lang w:val="uk-UA"/>
        </w:rPr>
        <w:t>і</w:t>
      </w:r>
      <w:r w:rsidR="00DA2437" w:rsidRPr="009B3022">
        <w:rPr>
          <w:i/>
          <w:kern w:val="28"/>
          <w:sz w:val="28"/>
          <w:szCs w:val="28"/>
          <w:lang w:val="uk-UA"/>
        </w:rPr>
        <w:t xml:space="preserve"> напрямк</w:t>
      </w:r>
      <w:r>
        <w:rPr>
          <w:i/>
          <w:kern w:val="28"/>
          <w:sz w:val="28"/>
          <w:szCs w:val="28"/>
          <w:lang w:val="uk-UA"/>
        </w:rPr>
        <w:t>и</w:t>
      </w:r>
      <w:r w:rsidR="00DA2437" w:rsidRPr="009B3022">
        <w:rPr>
          <w:i/>
          <w:kern w:val="28"/>
          <w:sz w:val="28"/>
          <w:szCs w:val="28"/>
          <w:lang w:val="uk-UA"/>
        </w:rPr>
        <w:t xml:space="preserve"> впровадження технології метаматеріалів в антенн</w:t>
      </w:r>
      <w:r>
        <w:rPr>
          <w:i/>
          <w:kern w:val="28"/>
          <w:sz w:val="28"/>
          <w:szCs w:val="28"/>
          <w:lang w:val="uk-UA"/>
        </w:rPr>
        <w:t>у</w:t>
      </w:r>
      <w:r w:rsidR="00DA2437" w:rsidRPr="009B3022">
        <w:rPr>
          <w:i/>
          <w:kern w:val="28"/>
          <w:sz w:val="28"/>
          <w:szCs w:val="28"/>
          <w:lang w:val="uk-UA"/>
        </w:rPr>
        <w:t xml:space="preserve"> техні</w:t>
      </w:r>
      <w:r>
        <w:rPr>
          <w:i/>
          <w:kern w:val="28"/>
          <w:sz w:val="28"/>
          <w:szCs w:val="28"/>
          <w:lang w:val="uk-UA"/>
        </w:rPr>
        <w:t>ку</w:t>
      </w:r>
      <w:r w:rsidR="00262B18" w:rsidRPr="009B3022">
        <w:rPr>
          <w:i/>
          <w:kern w:val="28"/>
          <w:sz w:val="28"/>
          <w:szCs w:val="28"/>
          <w:lang w:val="uk-UA"/>
        </w:rPr>
        <w:t>.</w:t>
      </w:r>
      <w:r>
        <w:rPr>
          <w:i/>
          <w:kern w:val="28"/>
          <w:sz w:val="28"/>
          <w:szCs w:val="28"/>
          <w:lang w:val="uk-UA"/>
        </w:rPr>
        <w:t xml:space="preserve"> </w:t>
      </w:r>
      <w:r w:rsidR="00DA2437" w:rsidRPr="009B3022">
        <w:rPr>
          <w:i/>
          <w:kern w:val="28"/>
          <w:sz w:val="28"/>
          <w:szCs w:val="28"/>
          <w:lang w:val="uk-UA"/>
        </w:rPr>
        <w:t>Наведені результати моделювання антен в пакеті Ansys HFSS з використанням метаматеріалів</w:t>
      </w:r>
      <w:r w:rsidR="00262B18" w:rsidRPr="009B3022">
        <w:rPr>
          <w:i/>
          <w:kern w:val="28"/>
          <w:sz w:val="28"/>
          <w:szCs w:val="28"/>
          <w:lang w:val="uk-UA"/>
        </w:rPr>
        <w:t>.</w:t>
      </w:r>
    </w:p>
    <w:p w:rsidR="00DA2437" w:rsidRPr="009B3022" w:rsidRDefault="001B7E47" w:rsidP="003F03DD">
      <w:pPr>
        <w:pStyle w:val="04"/>
        <w:widowControl w:val="0"/>
        <w:spacing w:line="360" w:lineRule="auto"/>
        <w:ind w:left="0" w:firstLine="567"/>
        <w:rPr>
          <w:color w:val="auto"/>
          <w:sz w:val="28"/>
          <w:szCs w:val="28"/>
        </w:rPr>
      </w:pPr>
      <w:r w:rsidRPr="009B3022">
        <w:rPr>
          <w:b/>
          <w:color w:val="auto"/>
          <w:sz w:val="28"/>
          <w:szCs w:val="28"/>
        </w:rPr>
        <w:t>Ключові слова:</w:t>
      </w:r>
      <w:r w:rsidRPr="009B3022">
        <w:rPr>
          <w:color w:val="auto"/>
          <w:sz w:val="28"/>
          <w:szCs w:val="28"/>
        </w:rPr>
        <w:t xml:space="preserve"> </w:t>
      </w:r>
      <w:r w:rsidR="00DA2437" w:rsidRPr="009B3022">
        <w:rPr>
          <w:color w:val="auto"/>
          <w:kern w:val="28"/>
          <w:sz w:val="28"/>
          <w:szCs w:val="28"/>
        </w:rPr>
        <w:t>метаматеріал, антена</w:t>
      </w:r>
      <w:r w:rsidR="00F5086E">
        <w:rPr>
          <w:color w:val="auto"/>
          <w:kern w:val="28"/>
          <w:sz w:val="28"/>
          <w:szCs w:val="28"/>
        </w:rPr>
        <w:t>,</w:t>
      </w:r>
      <w:r w:rsidR="00DA2437" w:rsidRPr="009B3022">
        <w:rPr>
          <w:color w:val="auto"/>
          <w:kern w:val="28"/>
          <w:sz w:val="28"/>
          <w:szCs w:val="28"/>
        </w:rPr>
        <w:t xml:space="preserve"> </w:t>
      </w:r>
      <w:r w:rsidR="00DA2437" w:rsidRPr="009B3022">
        <w:rPr>
          <w:color w:val="auto"/>
          <w:sz w:val="28"/>
          <w:szCs w:val="28"/>
        </w:rPr>
        <w:t>Ansys HFSS.</w:t>
      </w:r>
    </w:p>
    <w:p w:rsidR="0033067D" w:rsidRPr="0033067D" w:rsidRDefault="0033067D" w:rsidP="003F03DD">
      <w:pPr>
        <w:pStyle w:val="03"/>
        <w:widowControl w:val="0"/>
        <w:suppressAutoHyphens w:val="0"/>
        <w:spacing w:after="0" w:line="360" w:lineRule="auto"/>
        <w:ind w:firstLine="567"/>
        <w:rPr>
          <w:b w:val="0"/>
          <w:bCs/>
          <w:caps w:val="0"/>
          <w:color w:val="auto"/>
          <w:sz w:val="28"/>
          <w:szCs w:val="28"/>
        </w:rPr>
      </w:pPr>
    </w:p>
    <w:p w:rsidR="001B7E47" w:rsidRPr="009B3022" w:rsidRDefault="001B7E47" w:rsidP="003F03DD">
      <w:pPr>
        <w:pStyle w:val="03"/>
        <w:widowControl w:val="0"/>
        <w:suppressAutoHyphens w:val="0"/>
        <w:spacing w:after="0" w:line="360" w:lineRule="auto"/>
        <w:ind w:firstLine="567"/>
        <w:rPr>
          <w:bCs/>
          <w:caps w:val="0"/>
          <w:color w:val="auto"/>
          <w:sz w:val="28"/>
          <w:szCs w:val="28"/>
        </w:rPr>
      </w:pPr>
      <w:r w:rsidRPr="009B3022">
        <w:rPr>
          <w:bCs/>
          <w:caps w:val="0"/>
          <w:color w:val="auto"/>
          <w:sz w:val="28"/>
          <w:szCs w:val="28"/>
        </w:rPr>
        <w:t>Вступ</w:t>
      </w:r>
    </w:p>
    <w:p w:rsidR="00DA2437" w:rsidRPr="009B3022" w:rsidRDefault="00DA2437" w:rsidP="003F03DD">
      <w:pPr>
        <w:pStyle w:val="04"/>
        <w:spacing w:line="360" w:lineRule="auto"/>
        <w:ind w:left="0" w:firstLine="567"/>
        <w:rPr>
          <w:i w:val="0"/>
          <w:color w:val="auto"/>
        </w:rPr>
      </w:pPr>
      <w:r w:rsidRPr="009B3022">
        <w:rPr>
          <w:i w:val="0"/>
          <w:color w:val="auto"/>
          <w:sz w:val="28"/>
          <w:szCs w:val="28"/>
        </w:rPr>
        <w:t xml:space="preserve">Сучасні вимірювальні та телекомунікаційні системи не обходяться без антен і </w:t>
      </w:r>
      <w:r w:rsidR="0033067D">
        <w:rPr>
          <w:i w:val="0"/>
          <w:color w:val="auto"/>
          <w:sz w:val="28"/>
          <w:szCs w:val="28"/>
        </w:rPr>
        <w:t>х</w:t>
      </w:r>
      <w:r w:rsidRPr="009B3022">
        <w:rPr>
          <w:i w:val="0"/>
          <w:color w:val="auto"/>
          <w:sz w:val="28"/>
          <w:szCs w:val="28"/>
        </w:rPr>
        <w:t>вол</w:t>
      </w:r>
      <w:r w:rsidR="0033067D">
        <w:rPr>
          <w:i w:val="0"/>
          <w:color w:val="auto"/>
          <w:sz w:val="28"/>
          <w:szCs w:val="28"/>
        </w:rPr>
        <w:t>євоних</w:t>
      </w:r>
      <w:r w:rsidRPr="009B3022">
        <w:rPr>
          <w:i w:val="0"/>
          <w:color w:val="auto"/>
          <w:sz w:val="28"/>
          <w:szCs w:val="28"/>
        </w:rPr>
        <w:t xml:space="preserve"> структур. Необхідність підвищення чутливості до слабких сигналів, забезпечення частотної і просторової вибірковості диктує нові вимоги до даних приладів, які часто не забезпечують стандартні підходи радіотехніки. Один із шляхів вирішення даної проблеми є застосування метаматеріалів – штучних середовищ, що мають електромагнітні властивості, непритаманні природним матеріалам</w:t>
      </w:r>
    </w:p>
    <w:p w:rsidR="001B7E47" w:rsidRPr="009B3022" w:rsidRDefault="001B7E47" w:rsidP="003F03DD">
      <w:pPr>
        <w:pStyle w:val="03"/>
        <w:widowControl w:val="0"/>
        <w:suppressAutoHyphens w:val="0"/>
        <w:spacing w:after="0" w:line="360" w:lineRule="auto"/>
        <w:ind w:firstLine="567"/>
        <w:rPr>
          <w:bCs/>
          <w:caps w:val="0"/>
          <w:color w:val="auto"/>
          <w:sz w:val="28"/>
          <w:szCs w:val="28"/>
        </w:rPr>
      </w:pPr>
      <w:r w:rsidRPr="009B3022">
        <w:rPr>
          <w:bCs/>
          <w:caps w:val="0"/>
          <w:color w:val="auto"/>
          <w:sz w:val="28"/>
          <w:szCs w:val="28"/>
        </w:rPr>
        <w:t>Основна частина</w:t>
      </w:r>
    </w:p>
    <w:p w:rsidR="00262B18" w:rsidRPr="009B3022" w:rsidRDefault="00262B18" w:rsidP="003F03DD">
      <w:pPr>
        <w:pStyle w:val="04"/>
        <w:spacing w:line="360" w:lineRule="auto"/>
        <w:ind w:left="0" w:firstLine="567"/>
        <w:rPr>
          <w:rFonts w:eastAsia="TimesNewRomanPSMT"/>
          <w:i w:val="0"/>
          <w:color w:val="auto"/>
          <w:sz w:val="28"/>
          <w:szCs w:val="28"/>
        </w:rPr>
      </w:pPr>
      <w:r w:rsidRPr="009B3022">
        <w:rPr>
          <w:rFonts w:eastAsia="TimesNewRomanPSMT"/>
          <w:i w:val="0"/>
          <w:color w:val="auto"/>
          <w:sz w:val="28"/>
          <w:szCs w:val="28"/>
        </w:rPr>
        <w:t>Як відомо, майже всі природні речовини мають постійну діелектричну та магнітну проникність більше нуля</w:t>
      </w:r>
      <w:r w:rsidR="0033067D">
        <w:rPr>
          <w:rFonts w:eastAsia="TimesNewRomanPSMT"/>
          <w:i w:val="0"/>
          <w:color w:val="auto"/>
          <w:sz w:val="28"/>
          <w:szCs w:val="28"/>
        </w:rPr>
        <w:t xml:space="preserve"> (рис. 1)</w:t>
      </w:r>
      <w:r w:rsidRPr="009B3022">
        <w:rPr>
          <w:rFonts w:eastAsia="TimesNewRomanPSMT"/>
          <w:i w:val="0"/>
          <w:color w:val="auto"/>
          <w:sz w:val="28"/>
          <w:szCs w:val="28"/>
        </w:rPr>
        <w:t xml:space="preserve">. Суттєво, що у переважної більшості з них в найцікавіших для практичного використовування діапазонах частот ці </w:t>
      </w:r>
      <w:r w:rsidRPr="009B3022">
        <w:rPr>
          <w:rFonts w:eastAsia="TimesNewRomanPSMT"/>
          <w:i w:val="0"/>
          <w:color w:val="auto"/>
          <w:sz w:val="28"/>
          <w:szCs w:val="28"/>
        </w:rPr>
        <w:lastRenderedPageBreak/>
        <w:t>параметри, як правило, взагалі більші або рівні одиниці. Зазвичай, їх називають подвійні позитивні матеріали (double positive, DPS). Матеріали, у яких негативний лише один з електромагнітних параметрів (</w:t>
      </w:r>
      <w:r w:rsidR="000616CC" w:rsidRPr="0033067D">
        <w:rPr>
          <w:color w:val="000000"/>
          <w:sz w:val="28"/>
          <w:szCs w:val="28"/>
          <w:lang w:eastAsia="uk-UA"/>
        </w:rPr>
        <w:t>ε</w:t>
      </w:r>
      <w:r w:rsidRPr="009B3022">
        <w:rPr>
          <w:rFonts w:eastAsia="TimesNewRomanPSMT"/>
          <w:i w:val="0"/>
          <w:color w:val="auto"/>
          <w:sz w:val="28"/>
          <w:szCs w:val="28"/>
        </w:rPr>
        <w:t xml:space="preserve"> або </w:t>
      </w:r>
      <w:r w:rsidRPr="0033067D">
        <w:rPr>
          <w:rFonts w:eastAsia="TimesNewRomanPSMT"/>
          <w:color w:val="auto"/>
          <w:sz w:val="28"/>
          <w:szCs w:val="28"/>
        </w:rPr>
        <w:t>µ</w:t>
      </w:r>
      <w:r w:rsidRPr="009B3022">
        <w:rPr>
          <w:rFonts w:eastAsia="TimesNewRomanPSMT"/>
          <w:i w:val="0"/>
          <w:color w:val="auto"/>
          <w:sz w:val="28"/>
          <w:szCs w:val="28"/>
        </w:rPr>
        <w:t>), фігурують під назвою мононегативних (single negative, SNG). В таких середовищах електромагнітні хвилі не розповсюджуються і швидко затухають. Залежно від того, який саме з параметрів приймає негативні значення, розрізняють два типи SNG-середовищ: так звані ENG (</w:t>
      </w:r>
      <w:r w:rsidR="000616CC" w:rsidRPr="0033067D">
        <w:rPr>
          <w:color w:val="000000"/>
          <w:sz w:val="28"/>
          <w:szCs w:val="28"/>
          <w:lang w:eastAsia="uk-UA"/>
        </w:rPr>
        <w:t>ε</w:t>
      </w:r>
      <w:r w:rsidRPr="009B3022">
        <w:rPr>
          <w:rFonts w:eastAsia="TimesNewRomanPSMT"/>
          <w:i w:val="0"/>
          <w:color w:val="auto"/>
          <w:sz w:val="28"/>
          <w:szCs w:val="28"/>
        </w:rPr>
        <w:t xml:space="preserve">-негативні, для яких </w:t>
      </w:r>
      <w:r w:rsidR="000616CC" w:rsidRPr="0033067D">
        <w:rPr>
          <w:color w:val="000000"/>
          <w:sz w:val="28"/>
          <w:szCs w:val="28"/>
          <w:lang w:eastAsia="uk-UA"/>
        </w:rPr>
        <w:t>ε</w:t>
      </w:r>
      <w:r w:rsidR="000616CC" w:rsidRPr="009B3022">
        <w:rPr>
          <w:rFonts w:eastAsia="TimesNewRomanPSMT"/>
          <w:i w:val="0"/>
          <w:color w:val="auto"/>
          <w:sz w:val="28"/>
          <w:szCs w:val="28"/>
        </w:rPr>
        <w:t xml:space="preserve"> </w:t>
      </w:r>
      <w:r w:rsidRPr="009B3022">
        <w:rPr>
          <w:rFonts w:eastAsia="TimesNewRomanPSMT"/>
          <w:i w:val="0"/>
          <w:color w:val="auto"/>
          <w:sz w:val="28"/>
          <w:szCs w:val="28"/>
        </w:rPr>
        <w:t xml:space="preserve">&lt;0 і </w:t>
      </w:r>
      <w:r w:rsidRPr="0033067D">
        <w:rPr>
          <w:rFonts w:eastAsia="TimesNewRomanPSMT"/>
          <w:color w:val="auto"/>
          <w:sz w:val="28"/>
          <w:szCs w:val="28"/>
        </w:rPr>
        <w:t>µ</w:t>
      </w:r>
      <w:r w:rsidR="0033067D">
        <w:rPr>
          <w:rFonts w:eastAsia="TimesNewRomanPSMT"/>
          <w:i w:val="0"/>
          <w:color w:val="auto"/>
          <w:sz w:val="28"/>
          <w:szCs w:val="28"/>
        </w:rPr>
        <w:t xml:space="preserve"> </w:t>
      </w:r>
      <w:r w:rsidRPr="009B3022">
        <w:rPr>
          <w:rFonts w:eastAsia="TimesNewRomanPSMT"/>
          <w:i w:val="0"/>
          <w:color w:val="auto"/>
          <w:sz w:val="28"/>
          <w:szCs w:val="28"/>
        </w:rPr>
        <w:t>&gt;0) і MNG (</w:t>
      </w:r>
      <w:r w:rsidRPr="0033067D">
        <w:rPr>
          <w:rFonts w:eastAsia="TimesNewRomanPSMT"/>
          <w:color w:val="auto"/>
          <w:sz w:val="28"/>
          <w:szCs w:val="28"/>
        </w:rPr>
        <w:t>µ</w:t>
      </w:r>
      <w:r w:rsidRPr="009B3022">
        <w:rPr>
          <w:rFonts w:eastAsia="TimesNewRomanPSMT"/>
          <w:i w:val="0"/>
          <w:color w:val="auto"/>
          <w:sz w:val="28"/>
          <w:szCs w:val="28"/>
        </w:rPr>
        <w:t xml:space="preserve">-негативні, тобто такі, що мають </w:t>
      </w:r>
      <w:r w:rsidR="000616CC" w:rsidRPr="0033067D">
        <w:rPr>
          <w:color w:val="000000"/>
          <w:sz w:val="28"/>
          <w:szCs w:val="28"/>
          <w:lang w:eastAsia="uk-UA"/>
        </w:rPr>
        <w:t>ε</w:t>
      </w:r>
      <w:r w:rsidR="000616CC" w:rsidRPr="009B3022">
        <w:rPr>
          <w:rFonts w:eastAsia="TimesNewRomanPSMT"/>
          <w:i w:val="0"/>
          <w:color w:val="auto"/>
          <w:sz w:val="28"/>
          <w:szCs w:val="28"/>
        </w:rPr>
        <w:t xml:space="preserve"> </w:t>
      </w:r>
      <w:r w:rsidRPr="009B3022">
        <w:rPr>
          <w:rFonts w:eastAsia="TimesNewRomanPSMT"/>
          <w:i w:val="0"/>
          <w:color w:val="auto"/>
          <w:sz w:val="28"/>
          <w:szCs w:val="28"/>
        </w:rPr>
        <w:t xml:space="preserve">&gt;0 і </w:t>
      </w:r>
      <w:r w:rsidRPr="0033067D">
        <w:rPr>
          <w:rFonts w:eastAsia="TimesNewRomanPSMT"/>
          <w:color w:val="auto"/>
          <w:sz w:val="28"/>
          <w:szCs w:val="28"/>
        </w:rPr>
        <w:t>µ</w:t>
      </w:r>
      <w:r w:rsidR="0033067D">
        <w:rPr>
          <w:rFonts w:eastAsia="TimesNewRomanPSMT"/>
          <w:i w:val="0"/>
          <w:color w:val="auto"/>
          <w:sz w:val="28"/>
          <w:szCs w:val="28"/>
        </w:rPr>
        <w:t xml:space="preserve"> </w:t>
      </w:r>
      <w:r w:rsidRPr="009B3022">
        <w:rPr>
          <w:rFonts w:eastAsia="TimesNewRomanPSMT"/>
          <w:i w:val="0"/>
          <w:color w:val="auto"/>
          <w:sz w:val="28"/>
          <w:szCs w:val="28"/>
        </w:rPr>
        <w:t>&lt;0). Внаслідок негативних значень обох вказаних параметрів дані матеріали о називають бінегативними середовищами (double negative, DNG)</w:t>
      </w:r>
      <w:r w:rsidR="0033067D">
        <w:rPr>
          <w:rFonts w:eastAsia="TimesNewRomanPSMT"/>
          <w:i w:val="0"/>
          <w:color w:val="auto"/>
          <w:sz w:val="28"/>
          <w:szCs w:val="28"/>
        </w:rPr>
        <w:t>.</w:t>
      </w:r>
    </w:p>
    <w:p w:rsidR="00262B18" w:rsidRPr="009B3022" w:rsidRDefault="00262B18" w:rsidP="003F03DD">
      <w:pPr>
        <w:pStyle w:val="04"/>
        <w:spacing w:line="360" w:lineRule="auto"/>
        <w:ind w:left="0" w:firstLine="567"/>
        <w:jc w:val="center"/>
        <w:rPr>
          <w:bCs/>
          <w:caps/>
          <w:color w:val="auto"/>
          <w:sz w:val="28"/>
          <w:szCs w:val="28"/>
        </w:rPr>
      </w:pPr>
      <w:r w:rsidRPr="009B3022">
        <w:rPr>
          <w:bCs/>
          <w:caps/>
          <w:noProof/>
          <w:color w:val="auto"/>
          <w:sz w:val="28"/>
          <w:szCs w:val="28"/>
          <w:lang w:val="ru-RU"/>
        </w:rPr>
        <w:drawing>
          <wp:inline distT="0" distB="0" distL="0" distR="0">
            <wp:extent cx="3832529" cy="289776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srcRect/>
                    <a:stretch>
                      <a:fillRect/>
                    </a:stretch>
                  </pic:blipFill>
                  <pic:spPr bwMode="auto">
                    <a:xfrm>
                      <a:off x="0" y="0"/>
                      <a:ext cx="3849223" cy="2910388"/>
                    </a:xfrm>
                    <a:prstGeom prst="rect">
                      <a:avLst/>
                    </a:prstGeom>
                    <a:noFill/>
                    <a:ln w="9525">
                      <a:noFill/>
                      <a:miter lim="800000"/>
                      <a:headEnd/>
                      <a:tailEnd/>
                    </a:ln>
                  </pic:spPr>
                </pic:pic>
              </a:graphicData>
            </a:graphic>
          </wp:inline>
        </w:drawing>
      </w:r>
    </w:p>
    <w:p w:rsidR="00B45D5F" w:rsidRPr="0033067D" w:rsidRDefault="00262B18" w:rsidP="003F03DD">
      <w:pPr>
        <w:spacing w:line="360" w:lineRule="auto"/>
        <w:ind w:firstLine="567"/>
        <w:jc w:val="center"/>
        <w:rPr>
          <w:i/>
          <w:iCs/>
          <w:sz w:val="28"/>
          <w:szCs w:val="28"/>
          <w:lang w:val="uk-UA"/>
        </w:rPr>
      </w:pPr>
      <w:r w:rsidRPr="0033067D">
        <w:rPr>
          <w:i/>
          <w:sz w:val="28"/>
          <w:szCs w:val="28"/>
          <w:lang w:val="uk-UA"/>
        </w:rPr>
        <w:t>Рис</w:t>
      </w:r>
      <w:r w:rsidR="0033067D" w:rsidRPr="0033067D">
        <w:rPr>
          <w:i/>
          <w:sz w:val="28"/>
          <w:szCs w:val="28"/>
          <w:lang w:val="uk-UA"/>
        </w:rPr>
        <w:t>.</w:t>
      </w:r>
      <w:r w:rsidRPr="0033067D">
        <w:rPr>
          <w:i/>
          <w:sz w:val="28"/>
          <w:szCs w:val="28"/>
          <w:lang w:val="uk-UA"/>
        </w:rPr>
        <w:t xml:space="preserve"> 1. </w:t>
      </w:r>
      <w:r w:rsidRPr="0033067D">
        <w:rPr>
          <w:i/>
          <w:iCs/>
          <w:sz w:val="28"/>
          <w:szCs w:val="28"/>
          <w:lang w:val="uk-UA"/>
        </w:rPr>
        <w:t>Класифікація фізичних середовищ, залежно від знак</w:t>
      </w:r>
      <w:r w:rsidR="0033067D" w:rsidRPr="0033067D">
        <w:rPr>
          <w:i/>
          <w:iCs/>
          <w:sz w:val="28"/>
          <w:szCs w:val="28"/>
          <w:lang w:val="uk-UA"/>
        </w:rPr>
        <w:t>у</w:t>
      </w:r>
      <w:r w:rsidRPr="0033067D">
        <w:rPr>
          <w:i/>
          <w:iCs/>
          <w:sz w:val="28"/>
          <w:szCs w:val="28"/>
          <w:lang w:val="uk-UA"/>
        </w:rPr>
        <w:t xml:space="preserve"> величин діелектричної (</w:t>
      </w:r>
      <w:r w:rsidR="000616CC" w:rsidRPr="0033067D">
        <w:rPr>
          <w:i/>
          <w:color w:val="000000"/>
          <w:sz w:val="28"/>
          <w:szCs w:val="28"/>
          <w:lang w:val="uk-UA" w:eastAsia="uk-UA"/>
        </w:rPr>
        <w:t>ε</w:t>
      </w:r>
      <w:r w:rsidRPr="0033067D">
        <w:rPr>
          <w:i/>
          <w:iCs/>
          <w:sz w:val="28"/>
          <w:szCs w:val="28"/>
          <w:lang w:val="uk-UA"/>
        </w:rPr>
        <w:t>) і магнітної (</w:t>
      </w:r>
      <w:r w:rsidR="000616CC" w:rsidRPr="0033067D">
        <w:rPr>
          <w:i/>
          <w:color w:val="000000"/>
          <w:sz w:val="28"/>
          <w:szCs w:val="28"/>
          <w:lang w:val="uk-UA" w:eastAsia="uk-UA"/>
        </w:rPr>
        <w:t>μ</w:t>
      </w:r>
      <w:r w:rsidRPr="0033067D">
        <w:rPr>
          <w:i/>
          <w:iCs/>
          <w:sz w:val="28"/>
          <w:szCs w:val="28"/>
          <w:lang w:val="uk-UA"/>
        </w:rPr>
        <w:t>) проникностей</w:t>
      </w:r>
    </w:p>
    <w:p w:rsidR="0033067D" w:rsidRDefault="0033067D" w:rsidP="003F03DD">
      <w:pPr>
        <w:spacing w:line="360" w:lineRule="auto"/>
        <w:ind w:firstLine="567"/>
        <w:jc w:val="center"/>
        <w:rPr>
          <w:color w:val="000000"/>
          <w:sz w:val="28"/>
          <w:szCs w:val="28"/>
          <w:lang w:val="uk-UA" w:eastAsia="uk-UA"/>
        </w:rPr>
      </w:pPr>
    </w:p>
    <w:p w:rsidR="00262B18" w:rsidRDefault="00262B18" w:rsidP="003F03DD">
      <w:pPr>
        <w:spacing w:line="360" w:lineRule="auto"/>
        <w:ind w:firstLine="567"/>
        <w:jc w:val="both"/>
        <w:rPr>
          <w:color w:val="000000"/>
          <w:sz w:val="28"/>
          <w:szCs w:val="28"/>
          <w:lang w:val="uk-UA" w:eastAsia="uk-UA"/>
        </w:rPr>
      </w:pPr>
      <w:r w:rsidRPr="009B3022">
        <w:rPr>
          <w:color w:val="000000"/>
          <w:sz w:val="28"/>
          <w:szCs w:val="28"/>
          <w:lang w:val="uk-UA" w:eastAsia="uk-UA"/>
        </w:rPr>
        <w:t>Говорячи про реалізації прийм</w:t>
      </w:r>
      <w:r w:rsidR="0033067D">
        <w:rPr>
          <w:color w:val="000000"/>
          <w:sz w:val="28"/>
          <w:szCs w:val="28"/>
          <w:lang w:val="uk-UA" w:eastAsia="uk-UA"/>
        </w:rPr>
        <w:t>ально</w:t>
      </w:r>
      <w:r w:rsidRPr="009B3022">
        <w:rPr>
          <w:color w:val="000000"/>
          <w:sz w:val="28"/>
          <w:szCs w:val="28"/>
          <w:lang w:val="uk-UA" w:eastAsia="uk-UA"/>
        </w:rPr>
        <w:t>-передавальних антен в наземних терміналах Ka і Ku діапазонів для організації супутникового зв'язку в русі слід зазначити, що компанія Kymeta Corporation має намір представити на ринок антену з електронним скануванням променю на основі метаматеріала</w:t>
      </w:r>
      <w:r w:rsidR="0033067D">
        <w:rPr>
          <w:color w:val="000000"/>
          <w:sz w:val="28"/>
          <w:szCs w:val="28"/>
          <w:lang w:val="uk-UA" w:eastAsia="uk-UA"/>
        </w:rPr>
        <w:t xml:space="preserve"> </w:t>
      </w:r>
      <w:r w:rsidR="00B45D5F" w:rsidRPr="009B3022">
        <w:rPr>
          <w:color w:val="000000"/>
          <w:sz w:val="28"/>
          <w:szCs w:val="28"/>
          <w:lang w:val="uk-UA" w:eastAsia="uk-UA"/>
        </w:rPr>
        <w:t>(</w:t>
      </w:r>
      <w:r w:rsidR="0033067D" w:rsidRPr="009B3022">
        <w:rPr>
          <w:color w:val="000000"/>
          <w:sz w:val="28"/>
          <w:szCs w:val="28"/>
          <w:lang w:val="uk-UA" w:eastAsia="uk-UA"/>
        </w:rPr>
        <w:t>рис</w:t>
      </w:r>
      <w:r w:rsidR="00B45D5F" w:rsidRPr="009B3022">
        <w:rPr>
          <w:color w:val="000000"/>
          <w:sz w:val="28"/>
          <w:szCs w:val="28"/>
          <w:lang w:val="uk-UA" w:eastAsia="uk-UA"/>
        </w:rPr>
        <w:t>. 2)</w:t>
      </w:r>
      <w:r w:rsidRPr="009B3022">
        <w:rPr>
          <w:color w:val="000000"/>
          <w:sz w:val="28"/>
          <w:szCs w:val="28"/>
          <w:lang w:val="uk-UA" w:eastAsia="uk-UA"/>
        </w:rPr>
        <w:t xml:space="preserve">. В розробках Kymeta Corp. йдеться про різновиди антен поверхневої хвилі (Leaky-wave). У традиційних антенах даного типу сканування простору здійснювалося шляхом зміни частоти живлячого сигналу. </w:t>
      </w:r>
      <w:r w:rsidR="0033067D">
        <w:rPr>
          <w:color w:val="000000"/>
          <w:sz w:val="28"/>
          <w:szCs w:val="28"/>
          <w:lang w:val="uk-UA" w:eastAsia="uk-UA"/>
        </w:rPr>
        <w:t>В</w:t>
      </w:r>
      <w:r w:rsidRPr="009B3022">
        <w:rPr>
          <w:color w:val="000000"/>
          <w:sz w:val="28"/>
          <w:szCs w:val="28"/>
          <w:lang w:val="uk-UA" w:eastAsia="uk-UA"/>
        </w:rPr>
        <w:t xml:space="preserve"> розглянутій концепції частота </w:t>
      </w:r>
      <w:r w:rsidRPr="009B3022">
        <w:rPr>
          <w:color w:val="000000"/>
          <w:sz w:val="28"/>
          <w:szCs w:val="28"/>
          <w:lang w:val="uk-UA" w:eastAsia="uk-UA"/>
        </w:rPr>
        <w:lastRenderedPageBreak/>
        <w:t>випромінювання залишається фіксованою, а особливим чином змінюються лише електромагнітні параметри матеріалу антени, в якості якого використовується так званий метаматеріал</w:t>
      </w:r>
      <w:r w:rsidR="0033067D">
        <w:rPr>
          <w:color w:val="000000"/>
          <w:sz w:val="28"/>
          <w:szCs w:val="28"/>
          <w:lang w:val="uk-UA" w:eastAsia="uk-UA"/>
        </w:rPr>
        <w:t>.</w:t>
      </w:r>
    </w:p>
    <w:p w:rsidR="0033067D" w:rsidRDefault="0033067D" w:rsidP="003F03DD">
      <w:pPr>
        <w:widowControl w:val="0"/>
        <w:spacing w:line="360" w:lineRule="auto"/>
        <w:ind w:firstLine="567"/>
        <w:jc w:val="both"/>
        <w:rPr>
          <w:color w:val="000000"/>
          <w:sz w:val="28"/>
          <w:szCs w:val="28"/>
          <w:lang w:val="uk-UA" w:eastAsia="uk-UA"/>
        </w:rPr>
      </w:pPr>
      <w:r w:rsidRPr="009B3022">
        <w:rPr>
          <w:color w:val="000000"/>
          <w:sz w:val="28"/>
          <w:szCs w:val="28"/>
          <w:lang w:val="uk-UA" w:eastAsia="uk-UA"/>
        </w:rPr>
        <w:t>Ідея антен поверхневої хвилі на основі ліній передачі з метаматеріалів не є ново. Слід зазначити, що навіть перехід до використання пасивних (некерованих) метаматеріалів типу CRLH-ліній передачі дозволив у разі одновимірної антени поверхневої хвилі отримати позитивний ефект – сканування променем в обидві сторони від нормалі до лінійної антени.</w:t>
      </w:r>
    </w:p>
    <w:p w:rsidR="003F03DD" w:rsidRPr="009B3022" w:rsidRDefault="003F03DD" w:rsidP="003F03DD">
      <w:pPr>
        <w:widowControl w:val="0"/>
        <w:spacing w:line="360" w:lineRule="auto"/>
        <w:ind w:firstLine="567"/>
        <w:jc w:val="both"/>
        <w:rPr>
          <w:sz w:val="28"/>
          <w:szCs w:val="28"/>
          <w:lang w:val="uk-UA"/>
        </w:rPr>
      </w:pPr>
    </w:p>
    <w:p w:rsidR="00262B18" w:rsidRPr="009B3022" w:rsidRDefault="00262B18" w:rsidP="003F03DD">
      <w:pPr>
        <w:spacing w:line="360" w:lineRule="auto"/>
        <w:ind w:firstLine="567"/>
        <w:jc w:val="center"/>
        <w:rPr>
          <w:lang w:val="uk-UA" w:eastAsia="uk-UA"/>
        </w:rPr>
      </w:pPr>
      <w:r w:rsidRPr="009B3022">
        <w:rPr>
          <w:noProof/>
        </w:rPr>
        <w:drawing>
          <wp:inline distT="0" distB="0" distL="0" distR="0">
            <wp:extent cx="3379304" cy="2957885"/>
            <wp:effectExtent l="0" t="0" r="0" b="0"/>
            <wp:docPr id="6" name="Рисунок 3" descr="C:\Users\zopa\Desktop\images.jpg"/>
            <wp:cNvGraphicFramePr/>
            <a:graphic xmlns:a="http://schemas.openxmlformats.org/drawingml/2006/main">
              <a:graphicData uri="http://schemas.openxmlformats.org/drawingml/2006/picture">
                <pic:pic xmlns:pic="http://schemas.openxmlformats.org/drawingml/2006/picture">
                  <pic:nvPicPr>
                    <pic:cNvPr id="9" name="Picture 2" descr="C:\Users\zopa\Desktop\images.jpg"/>
                    <pic:cNvPicPr>
                      <a:picLocks noChangeAspect="1" noChangeArrowheads="1"/>
                    </pic:cNvPicPr>
                  </pic:nvPicPr>
                  <pic:blipFill>
                    <a:blip r:embed="rId8" cstate="print"/>
                    <a:srcRect/>
                    <a:stretch>
                      <a:fillRect/>
                    </a:stretch>
                  </pic:blipFill>
                  <pic:spPr bwMode="auto">
                    <a:xfrm>
                      <a:off x="0" y="0"/>
                      <a:ext cx="3394639" cy="2971308"/>
                    </a:xfrm>
                    <a:prstGeom prst="rect">
                      <a:avLst/>
                    </a:prstGeom>
                    <a:noFill/>
                  </pic:spPr>
                </pic:pic>
              </a:graphicData>
            </a:graphic>
          </wp:inline>
        </w:drawing>
      </w:r>
    </w:p>
    <w:p w:rsidR="00B45D5F" w:rsidRDefault="00B45D5F" w:rsidP="003F03DD">
      <w:pPr>
        <w:spacing w:line="360" w:lineRule="auto"/>
        <w:ind w:firstLine="567"/>
        <w:jc w:val="center"/>
        <w:rPr>
          <w:i/>
          <w:color w:val="000000"/>
          <w:sz w:val="28"/>
          <w:szCs w:val="28"/>
          <w:lang w:val="uk-UA" w:eastAsia="uk-UA"/>
        </w:rPr>
      </w:pPr>
      <w:r w:rsidRPr="0033067D">
        <w:rPr>
          <w:i/>
          <w:sz w:val="28"/>
          <w:szCs w:val="28"/>
          <w:lang w:val="uk-UA" w:eastAsia="uk-UA"/>
        </w:rPr>
        <w:t>Рис</w:t>
      </w:r>
      <w:r w:rsidR="0033067D" w:rsidRPr="0033067D">
        <w:rPr>
          <w:i/>
          <w:sz w:val="28"/>
          <w:szCs w:val="28"/>
          <w:lang w:val="uk-UA" w:eastAsia="uk-UA"/>
        </w:rPr>
        <w:t>.</w:t>
      </w:r>
      <w:r w:rsidRPr="0033067D">
        <w:rPr>
          <w:i/>
          <w:sz w:val="28"/>
          <w:szCs w:val="28"/>
          <w:lang w:val="uk-UA" w:eastAsia="uk-UA"/>
        </w:rPr>
        <w:t xml:space="preserve"> 2. </w:t>
      </w:r>
      <w:r w:rsidRPr="0033067D">
        <w:rPr>
          <w:i/>
          <w:color w:val="000000"/>
          <w:sz w:val="28"/>
          <w:szCs w:val="28"/>
          <w:lang w:val="uk-UA" w:eastAsia="uk-UA"/>
        </w:rPr>
        <w:t>Антена з електронним скануванням променю на основі метаматеріал</w:t>
      </w:r>
      <w:r w:rsidR="0033067D">
        <w:rPr>
          <w:i/>
          <w:color w:val="000000"/>
          <w:sz w:val="28"/>
          <w:szCs w:val="28"/>
          <w:lang w:val="uk-UA" w:eastAsia="uk-UA"/>
        </w:rPr>
        <w:t>у</w:t>
      </w:r>
    </w:p>
    <w:p w:rsidR="003F03DD" w:rsidRPr="0033067D" w:rsidRDefault="003F03DD" w:rsidP="003F03DD">
      <w:pPr>
        <w:spacing w:line="360" w:lineRule="auto"/>
        <w:ind w:firstLine="567"/>
        <w:jc w:val="center"/>
        <w:rPr>
          <w:i/>
          <w:color w:val="000000"/>
          <w:sz w:val="28"/>
          <w:szCs w:val="28"/>
          <w:lang w:val="uk-UA" w:eastAsia="uk-UA"/>
        </w:rPr>
      </w:pPr>
    </w:p>
    <w:p w:rsidR="00262B18" w:rsidRPr="009B3022" w:rsidRDefault="00B45D5F" w:rsidP="003F03DD">
      <w:pPr>
        <w:pStyle w:val="04"/>
        <w:widowControl w:val="0"/>
        <w:spacing w:line="360" w:lineRule="auto"/>
        <w:ind w:left="0" w:firstLine="567"/>
        <w:rPr>
          <w:i w:val="0"/>
          <w:color w:val="000000"/>
          <w:sz w:val="28"/>
          <w:szCs w:val="28"/>
          <w:lang w:eastAsia="uk-UA"/>
        </w:rPr>
      </w:pPr>
      <w:r w:rsidRPr="009B3022">
        <w:rPr>
          <w:i w:val="0"/>
          <w:color w:val="000000"/>
          <w:sz w:val="28"/>
          <w:szCs w:val="28"/>
          <w:lang w:eastAsia="uk-UA"/>
        </w:rPr>
        <w:t>У звичайних антенах поверхневої хвилі можливе відхилення променю лише в одну сторону від нормалі, як би не змінювалася частота сигналу. При використанні метаматеріалів зміна напрямку випромінювання в залежності від частоти відбувається наступним чином</w:t>
      </w:r>
      <w:r w:rsidR="0033067D">
        <w:rPr>
          <w:i w:val="0"/>
          <w:color w:val="000000"/>
          <w:sz w:val="28"/>
          <w:szCs w:val="28"/>
          <w:lang w:eastAsia="uk-UA"/>
        </w:rPr>
        <w:t xml:space="preserve"> </w:t>
      </w:r>
      <w:r w:rsidR="000616CC" w:rsidRPr="009B3022">
        <w:rPr>
          <w:i w:val="0"/>
          <w:color w:val="000000"/>
          <w:sz w:val="28"/>
          <w:szCs w:val="28"/>
          <w:lang w:eastAsia="uk-UA"/>
        </w:rPr>
        <w:t>(</w:t>
      </w:r>
      <w:r w:rsidR="0033067D" w:rsidRPr="009B3022">
        <w:rPr>
          <w:i w:val="0"/>
          <w:color w:val="000000"/>
          <w:sz w:val="28"/>
          <w:szCs w:val="28"/>
          <w:lang w:eastAsia="uk-UA"/>
        </w:rPr>
        <w:t>рис</w:t>
      </w:r>
      <w:r w:rsidR="000616CC" w:rsidRPr="009B3022">
        <w:rPr>
          <w:i w:val="0"/>
          <w:color w:val="000000"/>
          <w:sz w:val="28"/>
          <w:szCs w:val="28"/>
          <w:lang w:eastAsia="uk-UA"/>
        </w:rPr>
        <w:t>.</w:t>
      </w:r>
      <w:r w:rsidR="0033067D">
        <w:rPr>
          <w:i w:val="0"/>
          <w:color w:val="000000"/>
          <w:sz w:val="28"/>
          <w:szCs w:val="28"/>
          <w:lang w:eastAsia="uk-UA"/>
        </w:rPr>
        <w:t xml:space="preserve"> </w:t>
      </w:r>
      <w:r w:rsidR="000616CC" w:rsidRPr="009B3022">
        <w:rPr>
          <w:i w:val="0"/>
          <w:color w:val="000000"/>
          <w:sz w:val="28"/>
          <w:szCs w:val="28"/>
          <w:lang w:eastAsia="uk-UA"/>
        </w:rPr>
        <w:t>3)</w:t>
      </w:r>
      <w:r w:rsidRPr="009B3022">
        <w:rPr>
          <w:i w:val="0"/>
          <w:color w:val="000000"/>
          <w:sz w:val="28"/>
          <w:szCs w:val="28"/>
          <w:lang w:eastAsia="uk-UA"/>
        </w:rPr>
        <w:t>:</w:t>
      </w:r>
    </w:p>
    <w:p w:rsidR="00A304C5" w:rsidRPr="009B3022" w:rsidRDefault="00802969" w:rsidP="003F03DD">
      <w:pPr>
        <w:pStyle w:val="a8"/>
        <w:widowControl w:val="0"/>
        <w:numPr>
          <w:ilvl w:val="0"/>
          <w:numId w:val="4"/>
        </w:numPr>
        <w:tabs>
          <w:tab w:val="left" w:pos="851"/>
        </w:tabs>
        <w:ind w:left="0" w:firstLine="567"/>
        <w:rPr>
          <w:lang w:eastAsia="uk-UA"/>
        </w:rPr>
      </w:pPr>
      <w:r w:rsidRPr="009B3022">
        <w:rPr>
          <w:lang w:eastAsia="uk-UA"/>
        </w:rPr>
        <w:t xml:space="preserve">на частоті резонансу </w:t>
      </w:r>
      <w:r w:rsidRPr="009B3022">
        <w:rPr>
          <w:bCs/>
          <w:iCs/>
          <w:lang w:eastAsia="uk-UA"/>
        </w:rPr>
        <w:t>w</w:t>
      </w:r>
      <w:r w:rsidRPr="009B3022">
        <w:rPr>
          <w:bCs/>
          <w:vertAlign w:val="subscript"/>
          <w:lang w:eastAsia="uk-UA"/>
        </w:rPr>
        <w:t xml:space="preserve">0 </w:t>
      </w:r>
      <w:r w:rsidRPr="009B3022">
        <w:rPr>
          <w:lang w:eastAsia="uk-UA"/>
        </w:rPr>
        <w:t>електромагнітне випромінювання концентрується в напрямку, перпендикулярному площині антени;</w:t>
      </w:r>
    </w:p>
    <w:p w:rsidR="00A304C5" w:rsidRPr="009B3022" w:rsidRDefault="00802969" w:rsidP="003F03DD">
      <w:pPr>
        <w:pStyle w:val="a8"/>
        <w:numPr>
          <w:ilvl w:val="0"/>
          <w:numId w:val="4"/>
        </w:numPr>
        <w:tabs>
          <w:tab w:val="left" w:pos="851"/>
        </w:tabs>
        <w:ind w:left="0" w:firstLine="567"/>
        <w:rPr>
          <w:lang w:eastAsia="uk-UA"/>
        </w:rPr>
      </w:pPr>
      <w:r w:rsidRPr="009B3022">
        <w:rPr>
          <w:lang w:eastAsia="uk-UA"/>
        </w:rPr>
        <w:lastRenderedPageBreak/>
        <w:t xml:space="preserve">на частотах, вище резонансної величини </w:t>
      </w:r>
      <w:r w:rsidRPr="009B3022">
        <w:rPr>
          <w:bCs/>
          <w:iCs/>
          <w:lang w:eastAsia="uk-UA"/>
        </w:rPr>
        <w:t>(</w:t>
      </w:r>
      <w:r w:rsidRPr="009B3022">
        <w:rPr>
          <w:bCs/>
          <w:i/>
          <w:iCs/>
          <w:lang w:eastAsia="uk-UA"/>
        </w:rPr>
        <w:t>w&gt;w</w:t>
      </w:r>
      <w:r w:rsidRPr="009B3022">
        <w:rPr>
          <w:bCs/>
          <w:i/>
          <w:vertAlign w:val="subscript"/>
          <w:lang w:eastAsia="uk-UA"/>
        </w:rPr>
        <w:t>0</w:t>
      </w:r>
      <w:r w:rsidRPr="009B3022">
        <w:rPr>
          <w:bCs/>
          <w:lang w:eastAsia="uk-UA"/>
        </w:rPr>
        <w:t xml:space="preserve">), </w:t>
      </w:r>
      <w:r w:rsidRPr="009B3022">
        <w:rPr>
          <w:lang w:eastAsia="uk-UA"/>
        </w:rPr>
        <w:t>випромінювання фокусується в напрямку поширення електромагнітної хвилі вздовж лінії передачі;</w:t>
      </w:r>
    </w:p>
    <w:p w:rsidR="00A304C5" w:rsidRPr="009B3022" w:rsidRDefault="00802969" w:rsidP="003F03DD">
      <w:pPr>
        <w:pStyle w:val="a8"/>
        <w:numPr>
          <w:ilvl w:val="0"/>
          <w:numId w:val="4"/>
        </w:numPr>
        <w:tabs>
          <w:tab w:val="left" w:pos="851"/>
        </w:tabs>
        <w:ind w:left="0" w:firstLine="567"/>
        <w:rPr>
          <w:lang w:eastAsia="uk-UA"/>
        </w:rPr>
      </w:pPr>
      <w:r w:rsidRPr="009B3022">
        <w:rPr>
          <w:lang w:eastAsia="uk-UA"/>
        </w:rPr>
        <w:t xml:space="preserve">на частотах, менших резонансу </w:t>
      </w:r>
      <w:r w:rsidRPr="009B3022">
        <w:rPr>
          <w:bCs/>
          <w:lang w:eastAsia="uk-UA"/>
        </w:rPr>
        <w:t>(</w:t>
      </w:r>
      <w:r w:rsidRPr="009B3022">
        <w:rPr>
          <w:bCs/>
          <w:i/>
          <w:iCs/>
          <w:lang w:eastAsia="uk-UA"/>
        </w:rPr>
        <w:t>w&lt;w</w:t>
      </w:r>
      <w:r w:rsidRPr="009B3022">
        <w:rPr>
          <w:bCs/>
          <w:i/>
          <w:vertAlign w:val="subscript"/>
          <w:lang w:eastAsia="uk-UA"/>
        </w:rPr>
        <w:t>0</w:t>
      </w:r>
      <w:r w:rsidRPr="009B3022">
        <w:rPr>
          <w:bCs/>
          <w:lang w:eastAsia="uk-UA"/>
        </w:rPr>
        <w:t xml:space="preserve">), </w:t>
      </w:r>
      <w:r w:rsidRPr="009B3022">
        <w:rPr>
          <w:lang w:eastAsia="uk-UA"/>
        </w:rPr>
        <w:t xml:space="preserve">випромінювання відбувається в зворотному напрямку, зі зміщенням </w:t>
      </w:r>
      <w:r w:rsidR="0033067D" w:rsidRPr="009B3022">
        <w:rPr>
          <w:lang w:eastAsia="uk-UA"/>
        </w:rPr>
        <w:t>променю</w:t>
      </w:r>
      <w:r w:rsidRPr="009B3022">
        <w:rPr>
          <w:lang w:eastAsia="uk-UA"/>
        </w:rPr>
        <w:t xml:space="preserve"> в сторону порту живлення антени (source).</w:t>
      </w:r>
    </w:p>
    <w:p w:rsidR="000616CC" w:rsidRPr="009B3022" w:rsidRDefault="000616CC" w:rsidP="003F03DD">
      <w:pPr>
        <w:pStyle w:val="a8"/>
        <w:widowControl w:val="0"/>
        <w:ind w:left="0" w:firstLine="567"/>
        <w:rPr>
          <w:rFonts w:eastAsia="Times New Roman"/>
          <w:color w:val="000000"/>
          <w:szCs w:val="28"/>
          <w:lang w:eastAsia="uk-UA"/>
        </w:rPr>
      </w:pPr>
      <w:r w:rsidRPr="009B3022">
        <w:rPr>
          <w:rFonts w:eastAsia="Times New Roman"/>
          <w:color w:val="000000"/>
          <w:szCs w:val="28"/>
          <w:lang w:eastAsia="uk-UA"/>
        </w:rPr>
        <w:t>Однак, недоліком частотного сканування є необхідна для його реалізації непостійність частоти сигналу, що істотно ускладнює побудову засобів телекомунікацій.</w:t>
      </w:r>
    </w:p>
    <w:p w:rsidR="0033067D" w:rsidRDefault="000616CC" w:rsidP="003F03DD">
      <w:pPr>
        <w:widowControl w:val="0"/>
        <w:spacing w:line="360" w:lineRule="auto"/>
        <w:ind w:firstLine="567"/>
        <w:jc w:val="both"/>
        <w:rPr>
          <w:color w:val="000000"/>
          <w:sz w:val="28"/>
          <w:szCs w:val="28"/>
          <w:lang w:val="uk-UA" w:eastAsia="uk-UA"/>
        </w:rPr>
      </w:pPr>
      <w:r w:rsidRPr="009B3022">
        <w:rPr>
          <w:color w:val="000000"/>
          <w:sz w:val="28"/>
          <w:szCs w:val="28"/>
          <w:lang w:val="uk-UA" w:eastAsia="uk-UA"/>
        </w:rPr>
        <w:t xml:space="preserve">В разі застосування ліній передачі CRLH, ємність, що входить в комірку, замінюється варакторним діодом, ємнісні властивості якого регулюються керуючою напругою, яка підводиться ззовні. </w:t>
      </w:r>
    </w:p>
    <w:p w:rsidR="0033067D" w:rsidRPr="009B3022" w:rsidRDefault="0033067D" w:rsidP="003F03DD">
      <w:pPr>
        <w:pStyle w:val="a8"/>
        <w:ind w:left="0" w:firstLine="567"/>
        <w:jc w:val="center"/>
        <w:rPr>
          <w:lang w:eastAsia="uk-UA"/>
        </w:rPr>
      </w:pPr>
      <w:r w:rsidRPr="009B3022">
        <w:rPr>
          <w:noProof/>
          <w:lang w:val="ru-RU" w:eastAsia="ru-RU"/>
        </w:rPr>
        <w:drawing>
          <wp:inline distT="0" distB="0" distL="0" distR="0" wp14:anchorId="13F8F5A8" wp14:editId="50F4D96A">
            <wp:extent cx="3371850" cy="2876550"/>
            <wp:effectExtent l="19050" t="0" r="0" b="0"/>
            <wp:docPr id="8" name="Рисунок 5"/>
            <wp:cNvGraphicFramePr/>
            <a:graphic xmlns:a="http://schemas.openxmlformats.org/drawingml/2006/main">
              <a:graphicData uri="http://schemas.openxmlformats.org/drawingml/2006/picture">
                <pic:pic xmlns:pic="http://schemas.openxmlformats.org/drawingml/2006/picture">
                  <pic:nvPicPr>
                    <pic:cNvPr id="1026" name="Рисунок 27"/>
                    <pic:cNvPicPr>
                      <a:picLocks noChangeAspect="1" noChangeArrowheads="1"/>
                    </pic:cNvPicPr>
                  </pic:nvPicPr>
                  <pic:blipFill>
                    <a:blip r:embed="rId9" cstate="screen"/>
                    <a:srcRect/>
                    <a:stretch>
                      <a:fillRect/>
                    </a:stretch>
                  </pic:blipFill>
                  <pic:spPr bwMode="auto">
                    <a:xfrm>
                      <a:off x="0" y="0"/>
                      <a:ext cx="3373569" cy="2878016"/>
                    </a:xfrm>
                    <a:prstGeom prst="rect">
                      <a:avLst/>
                    </a:prstGeom>
                    <a:noFill/>
                    <a:ln w="9525">
                      <a:noFill/>
                      <a:miter lim="800000"/>
                      <a:headEnd/>
                      <a:tailEnd/>
                    </a:ln>
                  </pic:spPr>
                </pic:pic>
              </a:graphicData>
            </a:graphic>
          </wp:inline>
        </w:drawing>
      </w:r>
    </w:p>
    <w:p w:rsidR="0033067D" w:rsidRPr="0033067D" w:rsidRDefault="0033067D" w:rsidP="003F03DD">
      <w:pPr>
        <w:pStyle w:val="a8"/>
        <w:ind w:left="0" w:firstLine="567"/>
        <w:jc w:val="center"/>
        <w:rPr>
          <w:i/>
        </w:rPr>
      </w:pPr>
      <w:r w:rsidRPr="0033067D">
        <w:rPr>
          <w:i/>
          <w:lang w:eastAsia="uk-UA"/>
        </w:rPr>
        <w:t xml:space="preserve">Рис. 3. </w:t>
      </w:r>
      <w:r w:rsidRPr="0033067D">
        <w:rPr>
          <w:i/>
          <w:iCs/>
        </w:rPr>
        <w:t>Принцип частотного сканування в антені поверхневої хвилі на основі нерегульованого метаматеріалу</w:t>
      </w:r>
    </w:p>
    <w:p w:rsidR="0033067D" w:rsidRPr="009B3022" w:rsidRDefault="0033067D" w:rsidP="003F03DD">
      <w:pPr>
        <w:spacing w:line="360" w:lineRule="auto"/>
        <w:ind w:firstLine="567"/>
        <w:jc w:val="center"/>
        <w:rPr>
          <w:sz w:val="28"/>
          <w:szCs w:val="28"/>
          <w:lang w:val="uk-UA" w:eastAsia="uk-UA"/>
        </w:rPr>
      </w:pPr>
    </w:p>
    <w:p w:rsidR="000616CC" w:rsidRPr="009B3022" w:rsidRDefault="000616CC" w:rsidP="003F03DD">
      <w:pPr>
        <w:spacing w:line="360" w:lineRule="auto"/>
        <w:ind w:firstLine="567"/>
        <w:jc w:val="both"/>
        <w:rPr>
          <w:color w:val="000000"/>
          <w:sz w:val="28"/>
          <w:szCs w:val="28"/>
          <w:lang w:val="uk-UA" w:eastAsia="uk-UA"/>
        </w:rPr>
      </w:pPr>
      <w:r w:rsidRPr="009B3022">
        <w:rPr>
          <w:color w:val="000000"/>
          <w:sz w:val="28"/>
          <w:szCs w:val="28"/>
          <w:lang w:val="uk-UA" w:eastAsia="uk-UA"/>
        </w:rPr>
        <w:t xml:space="preserve">Кут нахилу променю в зазначеній CRLH-антені визначається частотою сигналу. Замінюючи конденсатори, включені в CRLH комірки, на варакторні діоди, можна регулювати не тільки кут нахилу променю для заданої частоти сигналу, але й ширину променю. Для відхилення променю в задане кутове положення зміна керуючої напруги на варакторах повинна бути лінійною, з </w:t>
      </w:r>
      <w:r w:rsidRPr="009B3022">
        <w:rPr>
          <w:color w:val="000000"/>
          <w:sz w:val="28"/>
          <w:szCs w:val="28"/>
          <w:lang w:val="uk-UA" w:eastAsia="uk-UA"/>
        </w:rPr>
        <w:lastRenderedPageBreak/>
        <w:t>регулярним приростом від діода до діода на фіксовану величину, значення якої визначається заданим кутовим зміщенням променю від нормалі до площини антени. Для налаштування необхідної ширини променю розподіл напруги на варакторах повинен, навпаки, бути неоднорідним. Можлива комбінація цих двох підходів, коли необхідний для відхилення променю лінійний закон зміни керуючих напруг на варакторах доповнюється його неоднорідними девіаціями.</w:t>
      </w:r>
    </w:p>
    <w:p w:rsidR="000616CC" w:rsidRPr="009B3022" w:rsidRDefault="000616CC" w:rsidP="003F03DD">
      <w:pPr>
        <w:spacing w:line="360" w:lineRule="auto"/>
        <w:ind w:firstLine="567"/>
        <w:jc w:val="both"/>
        <w:rPr>
          <w:color w:val="000000"/>
          <w:sz w:val="28"/>
          <w:szCs w:val="28"/>
          <w:lang w:val="uk-UA" w:eastAsia="uk-UA"/>
        </w:rPr>
      </w:pPr>
      <w:r w:rsidRPr="009B3022">
        <w:rPr>
          <w:color w:val="000000"/>
          <w:sz w:val="28"/>
          <w:szCs w:val="28"/>
          <w:lang w:val="uk-UA" w:eastAsia="uk-UA"/>
        </w:rPr>
        <w:t>Аналогічним чином реалізується управління становищем променю і в двох кутових площинах. Невеликі за габаритами парціальні антенні решітки можуть конфігуруватися у фазовану антенну решітку (ФАР) більших розмірів із загальним фазовим центром.</w:t>
      </w:r>
      <w:bookmarkStart w:id="0" w:name="graphic06"/>
      <w:bookmarkEnd w:id="0"/>
      <w:r w:rsidRPr="009B3022">
        <w:rPr>
          <w:color w:val="000000"/>
          <w:sz w:val="28"/>
          <w:szCs w:val="28"/>
          <w:lang w:val="uk-UA" w:eastAsia="uk-UA"/>
        </w:rPr>
        <w:t xml:space="preserve"> Поряд з використанням метаматеріалів як основи створення антен поверхневої хвилі, іншим напрямком їх застосування в супутникових терміналах може бути виготовлення радіопрозорих обтічників ФАР або ЦАР. Ілюстрацією такого роду є конструкція плоскої, горизонтально розташованої ФАР, оточена оболонкою з спеціально профільованого метаматеріал</w:t>
      </w:r>
      <w:r w:rsidR="0033067D">
        <w:rPr>
          <w:color w:val="000000"/>
          <w:sz w:val="28"/>
          <w:szCs w:val="28"/>
          <w:lang w:val="uk-UA" w:eastAsia="uk-UA"/>
        </w:rPr>
        <w:t>у</w:t>
      </w:r>
      <w:r w:rsidRPr="009B3022">
        <w:rPr>
          <w:color w:val="000000"/>
          <w:sz w:val="28"/>
          <w:szCs w:val="28"/>
          <w:lang w:val="uk-UA" w:eastAsia="uk-UA"/>
        </w:rPr>
        <w:t xml:space="preserve"> з негативними значеннями діелектричної ε і магнітної μ проникностями</w:t>
      </w:r>
      <w:r w:rsidR="0033067D">
        <w:rPr>
          <w:color w:val="000000"/>
          <w:sz w:val="28"/>
          <w:szCs w:val="28"/>
          <w:lang w:val="uk-UA" w:eastAsia="uk-UA"/>
        </w:rPr>
        <w:t xml:space="preserve"> </w:t>
      </w:r>
      <w:r w:rsidRPr="009B3022">
        <w:rPr>
          <w:color w:val="000000"/>
          <w:sz w:val="28"/>
          <w:szCs w:val="28"/>
          <w:lang w:val="uk-UA" w:eastAsia="uk-UA"/>
        </w:rPr>
        <w:t>(</w:t>
      </w:r>
      <w:r w:rsidR="0033067D" w:rsidRPr="009B3022">
        <w:rPr>
          <w:color w:val="000000"/>
          <w:sz w:val="28"/>
          <w:szCs w:val="28"/>
          <w:lang w:val="uk-UA" w:eastAsia="uk-UA"/>
        </w:rPr>
        <w:t>рис</w:t>
      </w:r>
      <w:r w:rsidRPr="009B3022">
        <w:rPr>
          <w:color w:val="000000"/>
          <w:sz w:val="28"/>
          <w:szCs w:val="28"/>
          <w:lang w:val="uk-UA" w:eastAsia="uk-UA"/>
        </w:rPr>
        <w:t xml:space="preserve">. 4). </w:t>
      </w:r>
    </w:p>
    <w:p w:rsidR="000616CC" w:rsidRPr="009B3022" w:rsidRDefault="0047706A" w:rsidP="003F03DD">
      <w:pPr>
        <w:pStyle w:val="a8"/>
        <w:ind w:left="0" w:firstLine="567"/>
        <w:jc w:val="center"/>
      </w:pPr>
      <w:r w:rsidRPr="009B3022">
        <w:rPr>
          <w:noProof/>
          <w:lang w:val="ru-RU" w:eastAsia="ru-RU"/>
        </w:rPr>
        <w:drawing>
          <wp:inline distT="0" distB="0" distL="0" distR="0">
            <wp:extent cx="2759103" cy="2143539"/>
            <wp:effectExtent l="0" t="0" r="0" b="0"/>
            <wp:docPr id="11" name="Рисунок 6" descr="RIS_5"/>
            <wp:cNvGraphicFramePr/>
            <a:graphic xmlns:a="http://schemas.openxmlformats.org/drawingml/2006/main">
              <a:graphicData uri="http://schemas.openxmlformats.org/drawingml/2006/picture">
                <pic:pic xmlns:pic="http://schemas.openxmlformats.org/drawingml/2006/picture">
                  <pic:nvPicPr>
                    <pic:cNvPr id="3075" name="Рисунок 33" descr="RIS_5"/>
                    <pic:cNvPicPr>
                      <a:picLocks noChangeAspect="1" noChangeArrowheads="1"/>
                    </pic:cNvPicPr>
                  </pic:nvPicPr>
                  <pic:blipFill>
                    <a:blip r:embed="rId10" cstate="screen"/>
                    <a:srcRect/>
                    <a:stretch>
                      <a:fillRect/>
                    </a:stretch>
                  </pic:blipFill>
                  <pic:spPr bwMode="auto">
                    <a:xfrm>
                      <a:off x="0" y="0"/>
                      <a:ext cx="2760560" cy="2144671"/>
                    </a:xfrm>
                    <a:prstGeom prst="rect">
                      <a:avLst/>
                    </a:prstGeom>
                    <a:noFill/>
                    <a:ln w="9525">
                      <a:noFill/>
                      <a:miter lim="800000"/>
                      <a:headEnd/>
                      <a:tailEnd/>
                    </a:ln>
                  </pic:spPr>
                </pic:pic>
              </a:graphicData>
            </a:graphic>
          </wp:inline>
        </w:drawing>
      </w:r>
      <w:r w:rsidR="0033067D">
        <w:rPr>
          <w:noProof/>
          <w:lang w:eastAsia="ru-RU"/>
        </w:rPr>
        <w:t xml:space="preserve">      </w:t>
      </w:r>
      <w:r w:rsidR="0033067D" w:rsidRPr="009B3022">
        <w:rPr>
          <w:noProof/>
          <w:lang w:val="ru-RU" w:eastAsia="ru-RU"/>
        </w:rPr>
        <w:drawing>
          <wp:inline distT="0" distB="0" distL="0" distR="0" wp14:anchorId="71AB90A2" wp14:editId="5DD89C99">
            <wp:extent cx="2377440" cy="2184097"/>
            <wp:effectExtent l="0" t="0" r="0" b="0"/>
            <wp:docPr id="12" name="Рисунок 7" descr="RIS_6"/>
            <wp:cNvGraphicFramePr/>
            <a:graphic xmlns:a="http://schemas.openxmlformats.org/drawingml/2006/main">
              <a:graphicData uri="http://schemas.openxmlformats.org/drawingml/2006/picture">
                <pic:pic xmlns:pic="http://schemas.openxmlformats.org/drawingml/2006/picture">
                  <pic:nvPicPr>
                    <pic:cNvPr id="3076" name="Рисунок 36" descr="RIS_6"/>
                    <pic:cNvPicPr>
                      <a:picLocks noChangeAspect="1" noChangeArrowheads="1"/>
                    </pic:cNvPicPr>
                  </pic:nvPicPr>
                  <pic:blipFill>
                    <a:blip r:embed="rId11" cstate="screen"/>
                    <a:srcRect/>
                    <a:stretch>
                      <a:fillRect/>
                    </a:stretch>
                  </pic:blipFill>
                  <pic:spPr bwMode="auto">
                    <a:xfrm>
                      <a:off x="0" y="0"/>
                      <a:ext cx="2386468" cy="2192391"/>
                    </a:xfrm>
                    <a:prstGeom prst="rect">
                      <a:avLst/>
                    </a:prstGeom>
                    <a:noFill/>
                    <a:ln w="9525">
                      <a:noFill/>
                      <a:miter lim="800000"/>
                      <a:headEnd/>
                      <a:tailEnd/>
                    </a:ln>
                  </pic:spPr>
                </pic:pic>
              </a:graphicData>
            </a:graphic>
          </wp:inline>
        </w:drawing>
      </w:r>
    </w:p>
    <w:p w:rsidR="0047706A" w:rsidRPr="0033067D" w:rsidRDefault="0047706A" w:rsidP="003F03DD">
      <w:pPr>
        <w:pStyle w:val="a8"/>
        <w:ind w:left="0" w:firstLine="567"/>
        <w:jc w:val="center"/>
        <w:rPr>
          <w:i/>
        </w:rPr>
      </w:pPr>
      <w:r w:rsidRPr="0033067D">
        <w:rPr>
          <w:i/>
          <w:lang w:eastAsia="uk-UA"/>
        </w:rPr>
        <w:t>Рис</w:t>
      </w:r>
      <w:r w:rsidR="0033067D" w:rsidRPr="0033067D">
        <w:rPr>
          <w:i/>
          <w:lang w:eastAsia="uk-UA"/>
        </w:rPr>
        <w:t>.</w:t>
      </w:r>
      <w:r w:rsidRPr="0033067D">
        <w:rPr>
          <w:i/>
          <w:lang w:eastAsia="uk-UA"/>
        </w:rPr>
        <w:t xml:space="preserve"> 4. </w:t>
      </w:r>
      <w:r w:rsidRPr="0033067D">
        <w:rPr>
          <w:i/>
          <w:iCs/>
        </w:rPr>
        <w:t>Обтічник ФАР з метаматеріал</w:t>
      </w:r>
      <w:r w:rsidR="0033067D" w:rsidRPr="0033067D">
        <w:rPr>
          <w:i/>
          <w:iCs/>
        </w:rPr>
        <w:t>у</w:t>
      </w:r>
    </w:p>
    <w:p w:rsidR="0033067D" w:rsidRDefault="0033067D" w:rsidP="003F03DD">
      <w:pPr>
        <w:pStyle w:val="a8"/>
        <w:ind w:left="0" w:firstLine="567"/>
        <w:jc w:val="center"/>
        <w:rPr>
          <w:rFonts w:eastAsia="Times New Roman"/>
          <w:color w:val="000000"/>
          <w:szCs w:val="28"/>
          <w:lang w:eastAsia="uk-UA"/>
        </w:rPr>
      </w:pPr>
    </w:p>
    <w:p w:rsidR="00B45D5F" w:rsidRDefault="0033067D" w:rsidP="003F03DD">
      <w:pPr>
        <w:pStyle w:val="a8"/>
        <w:widowControl w:val="0"/>
        <w:ind w:left="0" w:firstLine="567"/>
        <w:rPr>
          <w:rFonts w:eastAsia="Times New Roman"/>
          <w:color w:val="000000"/>
          <w:szCs w:val="28"/>
          <w:lang w:eastAsia="uk-UA"/>
        </w:rPr>
      </w:pPr>
      <w:r w:rsidRPr="009B3022">
        <w:rPr>
          <w:color w:val="000000"/>
          <w:szCs w:val="28"/>
          <w:lang w:eastAsia="uk-UA"/>
        </w:rPr>
        <w:t xml:space="preserve">Зазначений метаматеріал в даному випадку виконує роль заломлюючої лінзи, що забезпечує розширений сектор сканування простору головним променем діаграми спрямованості ФАР з охопленням кутових напрямків, близьких до лінії горизонту. В даному випадку використаний метаматеріал з некерованими параметрами. Тому подальший розвиток даної ідеї може йти </w:t>
      </w:r>
      <w:r w:rsidRPr="009B3022">
        <w:rPr>
          <w:color w:val="000000"/>
          <w:szCs w:val="28"/>
          <w:lang w:eastAsia="uk-UA"/>
        </w:rPr>
        <w:lastRenderedPageBreak/>
        <w:t>шляхом застосування електрично-керованих метаматеріалів, аналогічно антенам Kymeta Corporation, що дозволить відмовитися від варіювання товщиною метаметаріал</w:t>
      </w:r>
      <w:r>
        <w:rPr>
          <w:color w:val="000000"/>
          <w:szCs w:val="28"/>
          <w:lang w:eastAsia="uk-UA"/>
        </w:rPr>
        <w:t>у</w:t>
      </w:r>
      <w:r w:rsidRPr="009B3022">
        <w:rPr>
          <w:color w:val="000000"/>
          <w:szCs w:val="28"/>
          <w:lang w:eastAsia="uk-UA"/>
        </w:rPr>
        <w:t xml:space="preserve"> по мірі зсуву від зенітної області обтічника до площини основи ФАР</w:t>
      </w:r>
      <w:r>
        <w:rPr>
          <w:color w:val="000000"/>
          <w:szCs w:val="28"/>
          <w:lang w:eastAsia="uk-UA"/>
        </w:rPr>
        <w:t xml:space="preserve">. </w:t>
      </w:r>
      <w:r w:rsidR="0047706A" w:rsidRPr="009B3022">
        <w:rPr>
          <w:rFonts w:eastAsia="Times New Roman"/>
          <w:color w:val="000000"/>
          <w:szCs w:val="28"/>
          <w:lang w:eastAsia="uk-UA"/>
        </w:rPr>
        <w:t>З метою підтвердження основних положень щодо параметрів антен на базі метаматеріалів було виконано моделювання  за допомогою пакету Ansys HFSS. На основі отриманих результатів проведений аналіз електромагнітного поля, побудовано діаграму направленості</w:t>
      </w:r>
      <w:r w:rsidR="002C3EA7">
        <w:rPr>
          <w:rFonts w:eastAsia="Times New Roman"/>
          <w:color w:val="000000"/>
          <w:szCs w:val="28"/>
          <w:lang w:eastAsia="uk-UA"/>
        </w:rPr>
        <w:t xml:space="preserve"> </w:t>
      </w:r>
      <w:r w:rsidR="0047706A" w:rsidRPr="009B3022">
        <w:rPr>
          <w:rFonts w:eastAsia="Times New Roman"/>
          <w:color w:val="000000"/>
          <w:szCs w:val="28"/>
          <w:lang w:eastAsia="uk-UA"/>
        </w:rPr>
        <w:t>(</w:t>
      </w:r>
      <w:r w:rsidRPr="009B3022">
        <w:rPr>
          <w:rFonts w:eastAsia="Times New Roman"/>
          <w:color w:val="000000"/>
          <w:szCs w:val="28"/>
          <w:lang w:eastAsia="uk-UA"/>
        </w:rPr>
        <w:t>рис</w:t>
      </w:r>
      <w:r w:rsidR="0047706A" w:rsidRPr="009B3022">
        <w:rPr>
          <w:rFonts w:eastAsia="Times New Roman"/>
          <w:color w:val="000000"/>
          <w:szCs w:val="28"/>
          <w:lang w:eastAsia="uk-UA"/>
        </w:rPr>
        <w:t xml:space="preserve">. </w:t>
      </w:r>
      <w:r w:rsidR="00860F75" w:rsidRPr="009B3022">
        <w:rPr>
          <w:rFonts w:eastAsia="Times New Roman"/>
          <w:color w:val="000000"/>
          <w:szCs w:val="28"/>
          <w:lang w:eastAsia="uk-UA"/>
        </w:rPr>
        <w:t>5</w:t>
      </w:r>
      <w:r w:rsidR="0047706A" w:rsidRPr="009B3022">
        <w:rPr>
          <w:rFonts w:eastAsia="Times New Roman"/>
          <w:color w:val="000000"/>
          <w:szCs w:val="28"/>
          <w:lang w:eastAsia="uk-UA"/>
        </w:rPr>
        <w:t xml:space="preserve">). При цьому, </w:t>
      </w:r>
      <w:r w:rsidR="0047706A" w:rsidRPr="009B3022">
        <w:rPr>
          <w:rFonts w:eastAsia="Times New Roman"/>
          <w:color w:val="000000"/>
          <w:szCs w:val="28"/>
        </w:rPr>
        <w:t xml:space="preserve">відносна діелектрична проникність </w:t>
      </w:r>
      <w:r w:rsidR="0047706A" w:rsidRPr="009B3022">
        <w:rPr>
          <w:rFonts w:eastAsia="Times New Roman"/>
          <w:color w:val="000000"/>
          <w:szCs w:val="28"/>
          <w:lang w:eastAsia="uk-UA"/>
        </w:rPr>
        <w:t>в метаматеріалах приймала значення 50 і 100</w:t>
      </w:r>
      <w:r>
        <w:rPr>
          <w:rFonts w:eastAsia="Times New Roman"/>
          <w:color w:val="000000"/>
          <w:szCs w:val="28"/>
          <w:lang w:eastAsia="uk-UA"/>
        </w:rPr>
        <w:t>.</w:t>
      </w:r>
    </w:p>
    <w:p w:rsidR="0033067D" w:rsidRDefault="0033067D" w:rsidP="003F03DD">
      <w:pPr>
        <w:widowControl w:val="0"/>
        <w:spacing w:line="360" w:lineRule="auto"/>
        <w:ind w:firstLine="567"/>
        <w:jc w:val="both"/>
        <w:rPr>
          <w:color w:val="000000"/>
          <w:sz w:val="28"/>
          <w:szCs w:val="28"/>
          <w:lang w:val="uk-UA" w:eastAsia="uk-UA"/>
        </w:rPr>
      </w:pPr>
      <w:r w:rsidRPr="009B3022">
        <w:rPr>
          <w:color w:val="000000"/>
          <w:sz w:val="28"/>
          <w:szCs w:val="28"/>
          <w:lang w:val="uk-UA" w:eastAsia="uk-UA"/>
        </w:rPr>
        <w:t xml:space="preserve">Змінюючи значення </w:t>
      </w:r>
      <w:r w:rsidRPr="009B3022">
        <w:rPr>
          <w:color w:val="000000"/>
          <w:sz w:val="28"/>
          <w:szCs w:val="28"/>
          <w:lang w:val="uk-UA"/>
        </w:rPr>
        <w:t>відносн</w:t>
      </w:r>
      <w:r w:rsidRPr="009B3022">
        <w:rPr>
          <w:color w:val="000000"/>
          <w:sz w:val="28"/>
          <w:szCs w:val="28"/>
          <w:lang w:val="uk-UA" w:eastAsia="uk-UA"/>
        </w:rPr>
        <w:t>ої діелектричної проникності на 70 і 120, можна побачити значні зміни в електромагнітному полі</w:t>
      </w:r>
      <w:r>
        <w:rPr>
          <w:color w:val="000000"/>
          <w:sz w:val="28"/>
          <w:szCs w:val="28"/>
          <w:lang w:val="uk-UA" w:eastAsia="uk-UA"/>
        </w:rPr>
        <w:t xml:space="preserve"> </w:t>
      </w:r>
      <w:r w:rsidRPr="009B3022">
        <w:rPr>
          <w:color w:val="000000"/>
          <w:sz w:val="28"/>
          <w:szCs w:val="28"/>
          <w:lang w:val="uk-UA" w:eastAsia="uk-UA"/>
        </w:rPr>
        <w:t>(рис. 6) та діаграмі направленості</w:t>
      </w:r>
      <w:r>
        <w:rPr>
          <w:color w:val="000000"/>
          <w:sz w:val="28"/>
          <w:szCs w:val="28"/>
          <w:lang w:val="uk-UA" w:eastAsia="uk-UA"/>
        </w:rPr>
        <w:t xml:space="preserve"> </w:t>
      </w:r>
      <w:r w:rsidRPr="009B3022">
        <w:rPr>
          <w:color w:val="000000"/>
          <w:sz w:val="28"/>
          <w:szCs w:val="28"/>
          <w:lang w:val="uk-UA" w:eastAsia="uk-UA"/>
        </w:rPr>
        <w:t xml:space="preserve">(рис. </w:t>
      </w:r>
      <w:r>
        <w:rPr>
          <w:color w:val="000000"/>
          <w:sz w:val="28"/>
          <w:szCs w:val="28"/>
          <w:lang w:val="uk-UA" w:eastAsia="uk-UA"/>
        </w:rPr>
        <w:t>7</w:t>
      </w:r>
      <w:r w:rsidRPr="009B3022">
        <w:rPr>
          <w:color w:val="000000"/>
          <w:sz w:val="28"/>
          <w:szCs w:val="28"/>
          <w:lang w:val="uk-UA" w:eastAsia="uk-UA"/>
        </w:rPr>
        <w:t xml:space="preserve">). </w:t>
      </w:r>
      <w:r>
        <w:rPr>
          <w:color w:val="000000"/>
          <w:sz w:val="28"/>
          <w:szCs w:val="28"/>
          <w:lang w:val="uk-UA" w:eastAsia="uk-UA"/>
        </w:rPr>
        <w:t xml:space="preserve">Також, </w:t>
      </w:r>
      <w:r w:rsidRPr="009B3022">
        <w:rPr>
          <w:color w:val="000000"/>
          <w:sz w:val="28"/>
          <w:szCs w:val="28"/>
          <w:lang w:val="uk-UA" w:eastAsia="uk-UA"/>
        </w:rPr>
        <w:t>зазначений ефект спостерігається для відповідних значень 30 і 80</w:t>
      </w:r>
      <w:r>
        <w:rPr>
          <w:color w:val="000000"/>
          <w:sz w:val="28"/>
          <w:szCs w:val="28"/>
          <w:lang w:val="uk-UA" w:eastAsia="uk-UA"/>
        </w:rPr>
        <w:t xml:space="preserve"> </w:t>
      </w:r>
      <w:r w:rsidRPr="009B3022">
        <w:rPr>
          <w:color w:val="000000"/>
          <w:sz w:val="28"/>
          <w:szCs w:val="28"/>
          <w:lang w:val="uk-UA" w:eastAsia="uk-UA"/>
        </w:rPr>
        <w:t>(рис. 8).</w:t>
      </w:r>
    </w:p>
    <w:p w:rsidR="003F03DD" w:rsidRPr="009B3022" w:rsidRDefault="003F03DD" w:rsidP="003F03DD">
      <w:pPr>
        <w:widowControl w:val="0"/>
        <w:spacing w:line="360" w:lineRule="auto"/>
        <w:ind w:firstLine="567"/>
        <w:jc w:val="both"/>
        <w:rPr>
          <w:color w:val="000000"/>
          <w:sz w:val="28"/>
          <w:szCs w:val="28"/>
          <w:lang w:val="uk-UA" w:eastAsia="uk-UA"/>
        </w:rPr>
      </w:pPr>
    </w:p>
    <w:p w:rsidR="00B45D5F" w:rsidRPr="009B3022" w:rsidRDefault="0047706A" w:rsidP="003F03DD">
      <w:pPr>
        <w:spacing w:line="360" w:lineRule="auto"/>
        <w:ind w:firstLine="567"/>
        <w:jc w:val="center"/>
        <w:rPr>
          <w:sz w:val="28"/>
          <w:szCs w:val="28"/>
          <w:lang w:val="uk-UA" w:eastAsia="uk-UA"/>
        </w:rPr>
      </w:pPr>
      <w:r w:rsidRPr="009B3022">
        <w:rPr>
          <w:noProof/>
          <w:sz w:val="28"/>
          <w:szCs w:val="28"/>
        </w:rPr>
        <w:drawing>
          <wp:inline distT="0" distB="0" distL="0" distR="0">
            <wp:extent cx="2679589" cy="1821953"/>
            <wp:effectExtent l="0" t="0" r="0" b="0"/>
            <wp:docPr id="13" name="Рисунок 8"/>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2" cstate="screen"/>
                    <a:srcRect/>
                    <a:stretch>
                      <a:fillRect/>
                    </a:stretch>
                  </pic:blipFill>
                  <pic:spPr bwMode="auto">
                    <a:xfrm>
                      <a:off x="0" y="0"/>
                      <a:ext cx="2687692" cy="1827462"/>
                    </a:xfrm>
                    <a:prstGeom prst="rect">
                      <a:avLst/>
                    </a:prstGeom>
                    <a:noFill/>
                    <a:ln w="9525">
                      <a:noFill/>
                      <a:miter lim="800000"/>
                      <a:headEnd/>
                      <a:tailEnd/>
                    </a:ln>
                  </pic:spPr>
                </pic:pic>
              </a:graphicData>
            </a:graphic>
          </wp:inline>
        </w:drawing>
      </w:r>
      <w:r w:rsidR="0033067D">
        <w:rPr>
          <w:noProof/>
          <w:sz w:val="28"/>
          <w:szCs w:val="28"/>
          <w:lang w:val="uk-UA"/>
        </w:rPr>
        <w:t xml:space="preserve">   </w:t>
      </w:r>
      <w:r w:rsidR="0033067D" w:rsidRPr="009B3022">
        <w:rPr>
          <w:noProof/>
          <w:sz w:val="28"/>
          <w:szCs w:val="28"/>
        </w:rPr>
        <w:drawing>
          <wp:inline distT="0" distB="0" distL="0" distR="0" wp14:anchorId="748DE8A2" wp14:editId="03227F2C">
            <wp:extent cx="3140765" cy="1814002"/>
            <wp:effectExtent l="0" t="0" r="0" b="0"/>
            <wp:docPr id="17" name="Рисунок 9"/>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13" cstate="screen"/>
                    <a:srcRect/>
                    <a:stretch>
                      <a:fillRect/>
                    </a:stretch>
                  </pic:blipFill>
                  <pic:spPr bwMode="auto">
                    <a:xfrm>
                      <a:off x="0" y="0"/>
                      <a:ext cx="3143333" cy="1815485"/>
                    </a:xfrm>
                    <a:prstGeom prst="rect">
                      <a:avLst/>
                    </a:prstGeom>
                    <a:noFill/>
                    <a:ln w="9525">
                      <a:noFill/>
                      <a:miter lim="800000"/>
                      <a:headEnd/>
                      <a:tailEnd/>
                    </a:ln>
                  </pic:spPr>
                </pic:pic>
              </a:graphicData>
            </a:graphic>
          </wp:inline>
        </w:drawing>
      </w:r>
    </w:p>
    <w:p w:rsidR="0047706A" w:rsidRPr="0033067D" w:rsidRDefault="0047706A" w:rsidP="003F03DD">
      <w:pPr>
        <w:spacing w:line="360" w:lineRule="auto"/>
        <w:ind w:firstLine="567"/>
        <w:jc w:val="center"/>
        <w:rPr>
          <w:i/>
          <w:sz w:val="28"/>
          <w:szCs w:val="28"/>
          <w:lang w:val="uk-UA"/>
        </w:rPr>
      </w:pPr>
      <w:r w:rsidRPr="0033067D">
        <w:rPr>
          <w:i/>
          <w:sz w:val="28"/>
          <w:szCs w:val="28"/>
          <w:lang w:val="uk-UA" w:eastAsia="uk-UA"/>
        </w:rPr>
        <w:t>Рис</w:t>
      </w:r>
      <w:r w:rsidR="0033067D" w:rsidRPr="0033067D">
        <w:rPr>
          <w:i/>
          <w:sz w:val="28"/>
          <w:szCs w:val="28"/>
          <w:lang w:val="uk-UA" w:eastAsia="uk-UA"/>
        </w:rPr>
        <w:t>.</w:t>
      </w:r>
      <w:r w:rsidRPr="0033067D">
        <w:rPr>
          <w:i/>
          <w:sz w:val="28"/>
          <w:szCs w:val="28"/>
          <w:lang w:val="uk-UA" w:eastAsia="uk-UA"/>
        </w:rPr>
        <w:t xml:space="preserve"> 5. </w:t>
      </w:r>
      <w:r w:rsidRPr="0033067D">
        <w:rPr>
          <w:i/>
          <w:iCs/>
          <w:sz w:val="28"/>
          <w:szCs w:val="28"/>
          <w:lang w:val="uk-UA"/>
        </w:rPr>
        <w:t>Електромагнітне поле в антені</w:t>
      </w:r>
      <w:r w:rsidR="00860F75" w:rsidRPr="0033067D">
        <w:rPr>
          <w:i/>
          <w:iCs/>
          <w:sz w:val="28"/>
          <w:szCs w:val="28"/>
          <w:lang w:val="uk-UA"/>
        </w:rPr>
        <w:t xml:space="preserve"> і</w:t>
      </w:r>
      <w:r w:rsidRPr="0033067D">
        <w:rPr>
          <w:i/>
          <w:iCs/>
          <w:sz w:val="28"/>
          <w:szCs w:val="28"/>
          <w:lang w:val="uk-UA"/>
        </w:rPr>
        <w:t xml:space="preserve"> </w:t>
      </w:r>
      <w:r w:rsidR="00860F75" w:rsidRPr="0033067D">
        <w:rPr>
          <w:i/>
          <w:iCs/>
          <w:sz w:val="28"/>
          <w:szCs w:val="28"/>
          <w:lang w:val="uk-UA"/>
        </w:rPr>
        <w:t>3D</w:t>
      </w:r>
      <w:r w:rsidR="0033067D" w:rsidRPr="0033067D">
        <w:rPr>
          <w:i/>
          <w:iCs/>
          <w:sz w:val="28"/>
          <w:szCs w:val="28"/>
          <w:lang w:val="uk-UA"/>
        </w:rPr>
        <w:t>-</w:t>
      </w:r>
      <w:r w:rsidR="00860F75" w:rsidRPr="0033067D">
        <w:rPr>
          <w:i/>
          <w:iCs/>
          <w:sz w:val="28"/>
          <w:szCs w:val="28"/>
          <w:lang w:val="uk-UA"/>
        </w:rPr>
        <w:t>діаграма направленості</w:t>
      </w:r>
      <w:r w:rsidR="0033067D" w:rsidRPr="0033067D">
        <w:rPr>
          <w:i/>
          <w:iCs/>
          <w:sz w:val="28"/>
          <w:szCs w:val="28"/>
          <w:lang w:val="uk-UA"/>
        </w:rPr>
        <w:t xml:space="preserve"> </w:t>
      </w:r>
      <w:r w:rsidR="00860F75" w:rsidRPr="0033067D">
        <w:rPr>
          <w:i/>
          <w:iCs/>
          <w:sz w:val="28"/>
          <w:szCs w:val="28"/>
          <w:lang w:val="uk-UA"/>
        </w:rPr>
        <w:t>(50,</w:t>
      </w:r>
      <w:r w:rsidR="0033067D" w:rsidRPr="0033067D">
        <w:rPr>
          <w:i/>
          <w:iCs/>
          <w:sz w:val="28"/>
          <w:szCs w:val="28"/>
          <w:lang w:val="uk-UA"/>
        </w:rPr>
        <w:t xml:space="preserve"> </w:t>
      </w:r>
      <w:r w:rsidR="00860F75" w:rsidRPr="0033067D">
        <w:rPr>
          <w:i/>
          <w:iCs/>
          <w:sz w:val="28"/>
          <w:szCs w:val="28"/>
          <w:lang w:val="uk-UA"/>
        </w:rPr>
        <w:t>100)</w:t>
      </w:r>
    </w:p>
    <w:p w:rsidR="0047706A" w:rsidRPr="009B3022" w:rsidRDefault="0033067D" w:rsidP="003F03DD">
      <w:pPr>
        <w:spacing w:line="360" w:lineRule="auto"/>
        <w:ind w:firstLine="567"/>
        <w:jc w:val="center"/>
        <w:rPr>
          <w:color w:val="000000"/>
          <w:sz w:val="28"/>
          <w:szCs w:val="28"/>
          <w:lang w:val="uk-UA" w:eastAsia="uk-UA"/>
        </w:rPr>
      </w:pPr>
      <w:r w:rsidRPr="009B3022">
        <w:rPr>
          <w:noProof/>
          <w:color w:val="000000"/>
          <w:sz w:val="28"/>
          <w:szCs w:val="28"/>
        </w:rPr>
        <w:lastRenderedPageBreak/>
        <w:drawing>
          <wp:inline distT="0" distB="0" distL="0" distR="0" wp14:anchorId="293B0CC8" wp14:editId="59662966">
            <wp:extent cx="2663687" cy="1908396"/>
            <wp:effectExtent l="0" t="0" r="0" b="0"/>
            <wp:docPr id="15" name="Рисунок 10"/>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668955" cy="1912170"/>
                    </a:xfrm>
                    <a:prstGeom prst="rect">
                      <a:avLst/>
                    </a:prstGeom>
                    <a:noFill/>
                    <a:ln w="9525">
                      <a:noFill/>
                      <a:miter lim="800000"/>
                      <a:headEnd/>
                      <a:tailEnd/>
                    </a:ln>
                  </pic:spPr>
                </pic:pic>
              </a:graphicData>
            </a:graphic>
          </wp:inline>
        </w:drawing>
      </w:r>
      <w:r>
        <w:rPr>
          <w:noProof/>
          <w:color w:val="000000"/>
          <w:sz w:val="28"/>
          <w:szCs w:val="28"/>
          <w:lang w:val="uk-UA"/>
        </w:rPr>
        <w:t xml:space="preserve">   </w:t>
      </w:r>
      <w:r w:rsidR="00860F75" w:rsidRPr="009B3022">
        <w:rPr>
          <w:noProof/>
          <w:color w:val="000000"/>
          <w:sz w:val="28"/>
          <w:szCs w:val="28"/>
        </w:rPr>
        <w:drawing>
          <wp:inline distT="0" distB="0" distL="0" distR="0">
            <wp:extent cx="3180522" cy="1916430"/>
            <wp:effectExtent l="0" t="0" r="0" b="0"/>
            <wp:docPr id="18" name="Рисунок 1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183518" cy="1918235"/>
                    </a:xfrm>
                    <a:prstGeom prst="rect">
                      <a:avLst/>
                    </a:prstGeom>
                    <a:noFill/>
                    <a:ln w="9525">
                      <a:noFill/>
                      <a:miter lim="800000"/>
                      <a:headEnd/>
                      <a:tailEnd/>
                    </a:ln>
                  </pic:spPr>
                </pic:pic>
              </a:graphicData>
            </a:graphic>
          </wp:inline>
        </w:drawing>
      </w:r>
    </w:p>
    <w:p w:rsidR="0047706A" w:rsidRDefault="0047706A" w:rsidP="003F03DD">
      <w:pPr>
        <w:spacing w:line="360" w:lineRule="auto"/>
        <w:jc w:val="center"/>
        <w:rPr>
          <w:i/>
          <w:iCs/>
          <w:sz w:val="28"/>
          <w:szCs w:val="28"/>
          <w:lang w:val="uk-UA"/>
        </w:rPr>
      </w:pPr>
      <w:r w:rsidRPr="0033067D">
        <w:rPr>
          <w:i/>
          <w:sz w:val="28"/>
          <w:szCs w:val="28"/>
          <w:lang w:val="uk-UA" w:eastAsia="uk-UA"/>
        </w:rPr>
        <w:t>Рис</w:t>
      </w:r>
      <w:r w:rsidR="0033067D" w:rsidRPr="0033067D">
        <w:rPr>
          <w:i/>
          <w:sz w:val="28"/>
          <w:szCs w:val="28"/>
          <w:lang w:val="uk-UA" w:eastAsia="uk-UA"/>
        </w:rPr>
        <w:t>.</w:t>
      </w:r>
      <w:r w:rsidRPr="0033067D">
        <w:rPr>
          <w:i/>
          <w:sz w:val="28"/>
          <w:szCs w:val="28"/>
          <w:lang w:val="uk-UA" w:eastAsia="uk-UA"/>
        </w:rPr>
        <w:t xml:space="preserve"> 7. </w:t>
      </w:r>
      <w:r w:rsidR="00860F75" w:rsidRPr="0033067D">
        <w:rPr>
          <w:i/>
          <w:iCs/>
          <w:sz w:val="28"/>
          <w:szCs w:val="28"/>
          <w:lang w:val="uk-UA"/>
        </w:rPr>
        <w:t>Електромагнітне поле в антені і 3D</w:t>
      </w:r>
      <w:r w:rsidR="0033067D" w:rsidRPr="0033067D">
        <w:rPr>
          <w:i/>
          <w:iCs/>
          <w:sz w:val="28"/>
          <w:szCs w:val="28"/>
          <w:lang w:val="uk-UA"/>
        </w:rPr>
        <w:t>-</w:t>
      </w:r>
      <w:r w:rsidR="00860F75" w:rsidRPr="0033067D">
        <w:rPr>
          <w:i/>
          <w:iCs/>
          <w:sz w:val="28"/>
          <w:szCs w:val="28"/>
          <w:lang w:val="uk-UA"/>
        </w:rPr>
        <w:t>діаграма направленості</w:t>
      </w:r>
      <w:r w:rsidR="0033067D" w:rsidRPr="0033067D">
        <w:rPr>
          <w:i/>
          <w:iCs/>
          <w:sz w:val="28"/>
          <w:szCs w:val="28"/>
          <w:lang w:val="uk-UA"/>
        </w:rPr>
        <w:t xml:space="preserve"> </w:t>
      </w:r>
      <w:r w:rsidR="00860F75" w:rsidRPr="0033067D">
        <w:rPr>
          <w:i/>
          <w:iCs/>
          <w:sz w:val="28"/>
          <w:szCs w:val="28"/>
          <w:lang w:val="uk-UA"/>
        </w:rPr>
        <w:t>(70,</w:t>
      </w:r>
      <w:r w:rsidR="0033067D" w:rsidRPr="0033067D">
        <w:rPr>
          <w:i/>
          <w:iCs/>
          <w:sz w:val="28"/>
          <w:szCs w:val="28"/>
          <w:lang w:val="uk-UA"/>
        </w:rPr>
        <w:t xml:space="preserve"> </w:t>
      </w:r>
      <w:r w:rsidR="00860F75" w:rsidRPr="0033067D">
        <w:rPr>
          <w:i/>
          <w:iCs/>
          <w:sz w:val="28"/>
          <w:szCs w:val="28"/>
          <w:lang w:val="uk-UA"/>
        </w:rPr>
        <w:t>120)</w:t>
      </w:r>
    </w:p>
    <w:p w:rsidR="003F03DD" w:rsidRPr="0033067D" w:rsidRDefault="003F03DD" w:rsidP="003F03DD">
      <w:pPr>
        <w:spacing w:line="360" w:lineRule="auto"/>
        <w:jc w:val="center"/>
        <w:rPr>
          <w:i/>
          <w:iCs/>
          <w:sz w:val="28"/>
          <w:szCs w:val="28"/>
          <w:lang w:val="uk-UA"/>
        </w:rPr>
      </w:pPr>
    </w:p>
    <w:p w:rsidR="00860F75" w:rsidRPr="009B3022" w:rsidRDefault="0033067D" w:rsidP="003F03DD">
      <w:pPr>
        <w:spacing w:line="360" w:lineRule="auto"/>
        <w:ind w:firstLine="567"/>
        <w:jc w:val="center"/>
        <w:rPr>
          <w:color w:val="000000"/>
          <w:sz w:val="28"/>
          <w:szCs w:val="28"/>
          <w:lang w:val="uk-UA" w:eastAsia="uk-UA"/>
        </w:rPr>
      </w:pPr>
      <w:r w:rsidRPr="009B3022">
        <w:rPr>
          <w:noProof/>
          <w:color w:val="000000"/>
          <w:sz w:val="28"/>
          <w:szCs w:val="28"/>
        </w:rPr>
        <w:drawing>
          <wp:inline distT="0" distB="0" distL="0" distR="0" wp14:anchorId="2963BC83" wp14:editId="7243A3E9">
            <wp:extent cx="3005593" cy="1830318"/>
            <wp:effectExtent l="0" t="0" r="0" b="0"/>
            <wp:docPr id="19" name="Рисунок 12"/>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16" cstate="screen"/>
                    <a:srcRect/>
                    <a:stretch>
                      <a:fillRect/>
                    </a:stretch>
                  </pic:blipFill>
                  <pic:spPr bwMode="auto">
                    <a:xfrm>
                      <a:off x="0" y="0"/>
                      <a:ext cx="3014386" cy="1835673"/>
                    </a:xfrm>
                    <a:prstGeom prst="rect">
                      <a:avLst/>
                    </a:prstGeom>
                    <a:noFill/>
                    <a:ln w="9525">
                      <a:noFill/>
                      <a:miter lim="800000"/>
                      <a:headEnd/>
                      <a:tailEnd/>
                    </a:ln>
                  </pic:spPr>
                </pic:pic>
              </a:graphicData>
            </a:graphic>
          </wp:inline>
        </w:drawing>
      </w:r>
      <w:r>
        <w:rPr>
          <w:noProof/>
          <w:color w:val="000000"/>
          <w:sz w:val="28"/>
          <w:szCs w:val="28"/>
          <w:lang w:val="uk-UA"/>
        </w:rPr>
        <w:t xml:space="preserve">   </w:t>
      </w:r>
      <w:r w:rsidR="00860F75" w:rsidRPr="009B3022">
        <w:rPr>
          <w:noProof/>
          <w:color w:val="000000"/>
          <w:sz w:val="28"/>
          <w:szCs w:val="28"/>
        </w:rPr>
        <w:drawing>
          <wp:inline distT="0" distB="0" distL="0" distR="0">
            <wp:extent cx="2902226" cy="1838478"/>
            <wp:effectExtent l="0" t="0" r="0" b="0"/>
            <wp:docPr id="20" name="Рисунок 13"/>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907541" cy="1841845"/>
                    </a:xfrm>
                    <a:prstGeom prst="rect">
                      <a:avLst/>
                    </a:prstGeom>
                    <a:noFill/>
                    <a:ln w="9525">
                      <a:noFill/>
                      <a:miter lim="800000"/>
                      <a:headEnd/>
                      <a:tailEnd/>
                    </a:ln>
                  </pic:spPr>
                </pic:pic>
              </a:graphicData>
            </a:graphic>
          </wp:inline>
        </w:drawing>
      </w:r>
    </w:p>
    <w:p w:rsidR="00262B18" w:rsidRPr="0033067D" w:rsidRDefault="00860F75" w:rsidP="003F03DD">
      <w:pPr>
        <w:spacing w:line="360" w:lineRule="auto"/>
        <w:jc w:val="center"/>
        <w:rPr>
          <w:i/>
          <w:iCs/>
          <w:sz w:val="28"/>
          <w:szCs w:val="28"/>
          <w:lang w:val="uk-UA"/>
        </w:rPr>
      </w:pPr>
      <w:r w:rsidRPr="0033067D">
        <w:rPr>
          <w:i/>
          <w:iCs/>
          <w:sz w:val="28"/>
          <w:szCs w:val="28"/>
          <w:lang w:val="uk-UA"/>
        </w:rPr>
        <w:t>Рис</w:t>
      </w:r>
      <w:r w:rsidR="0033067D" w:rsidRPr="0033067D">
        <w:rPr>
          <w:i/>
          <w:iCs/>
          <w:sz w:val="28"/>
          <w:szCs w:val="28"/>
          <w:lang w:val="uk-UA"/>
        </w:rPr>
        <w:t>.</w:t>
      </w:r>
      <w:r w:rsidRPr="0033067D">
        <w:rPr>
          <w:i/>
          <w:iCs/>
          <w:sz w:val="28"/>
          <w:szCs w:val="28"/>
          <w:lang w:val="uk-UA"/>
        </w:rPr>
        <w:t xml:space="preserve"> 8. Електромагнітне поле в антені і 3D</w:t>
      </w:r>
      <w:r w:rsidR="0033067D" w:rsidRPr="0033067D">
        <w:rPr>
          <w:i/>
          <w:iCs/>
          <w:sz w:val="28"/>
          <w:szCs w:val="28"/>
          <w:lang w:val="uk-UA"/>
        </w:rPr>
        <w:t>-</w:t>
      </w:r>
      <w:r w:rsidRPr="0033067D">
        <w:rPr>
          <w:i/>
          <w:iCs/>
          <w:sz w:val="28"/>
          <w:szCs w:val="28"/>
          <w:lang w:val="uk-UA"/>
        </w:rPr>
        <w:t>діаграма направленості</w:t>
      </w:r>
      <w:r w:rsidR="0033067D" w:rsidRPr="0033067D">
        <w:rPr>
          <w:i/>
          <w:iCs/>
          <w:sz w:val="28"/>
          <w:szCs w:val="28"/>
          <w:lang w:val="uk-UA"/>
        </w:rPr>
        <w:t xml:space="preserve"> </w:t>
      </w:r>
      <w:r w:rsidRPr="0033067D">
        <w:rPr>
          <w:i/>
          <w:iCs/>
          <w:sz w:val="28"/>
          <w:szCs w:val="28"/>
          <w:lang w:val="uk-UA"/>
        </w:rPr>
        <w:t>(30,80)</w:t>
      </w:r>
    </w:p>
    <w:p w:rsidR="0033067D" w:rsidRPr="0033067D" w:rsidRDefault="0033067D" w:rsidP="003F03DD">
      <w:pPr>
        <w:pStyle w:val="04"/>
        <w:spacing w:line="360" w:lineRule="auto"/>
        <w:ind w:left="0" w:firstLine="567"/>
        <w:jc w:val="center"/>
        <w:rPr>
          <w:bCs/>
          <w:i w:val="0"/>
          <w:caps/>
          <w:color w:val="auto"/>
          <w:sz w:val="28"/>
          <w:szCs w:val="28"/>
        </w:rPr>
      </w:pPr>
    </w:p>
    <w:p w:rsidR="001B7E47" w:rsidRPr="009B3022" w:rsidRDefault="001B7E47" w:rsidP="003F03DD">
      <w:pPr>
        <w:pStyle w:val="04"/>
        <w:spacing w:line="360" w:lineRule="auto"/>
        <w:ind w:left="0" w:firstLine="567"/>
        <w:jc w:val="center"/>
        <w:rPr>
          <w:b/>
          <w:bCs/>
          <w:i w:val="0"/>
          <w:caps/>
          <w:color w:val="auto"/>
          <w:sz w:val="28"/>
          <w:szCs w:val="28"/>
        </w:rPr>
      </w:pPr>
      <w:r w:rsidRPr="009B3022">
        <w:rPr>
          <w:b/>
          <w:bCs/>
          <w:i w:val="0"/>
          <w:caps/>
          <w:color w:val="auto"/>
          <w:sz w:val="28"/>
          <w:szCs w:val="28"/>
        </w:rPr>
        <w:lastRenderedPageBreak/>
        <w:t>Висновки</w:t>
      </w:r>
    </w:p>
    <w:p w:rsidR="0033067D" w:rsidRDefault="0033067D" w:rsidP="003F03DD">
      <w:pPr>
        <w:pStyle w:val="03"/>
        <w:widowControl w:val="0"/>
        <w:suppressAutoHyphens w:val="0"/>
        <w:spacing w:after="0" w:line="360" w:lineRule="auto"/>
        <w:ind w:firstLine="567"/>
        <w:jc w:val="both"/>
        <w:rPr>
          <w:b w:val="0"/>
          <w:caps w:val="0"/>
          <w:color w:val="auto"/>
          <w:kern w:val="28"/>
          <w:sz w:val="28"/>
          <w:szCs w:val="28"/>
        </w:rPr>
      </w:pPr>
      <w:r w:rsidRPr="0033067D">
        <w:rPr>
          <w:b w:val="0"/>
          <w:caps w:val="0"/>
          <w:color w:val="000000"/>
          <w:sz w:val="28"/>
          <w:szCs w:val="28"/>
          <w:lang w:eastAsia="uk-UA"/>
        </w:rPr>
        <w:t xml:space="preserve">Альтернативною концепцією по відношенню до застосування </w:t>
      </w:r>
      <w:r>
        <w:rPr>
          <w:b w:val="0"/>
          <w:caps w:val="0"/>
          <w:color w:val="000000"/>
          <w:sz w:val="28"/>
          <w:szCs w:val="28"/>
          <w:lang w:eastAsia="uk-UA"/>
        </w:rPr>
        <w:t xml:space="preserve">цфирових антенних решіток є використання </w:t>
      </w:r>
      <w:r w:rsidRPr="0033067D">
        <w:rPr>
          <w:b w:val="0"/>
          <w:bCs/>
          <w:caps w:val="0"/>
          <w:color w:val="000000"/>
          <w:sz w:val="28"/>
          <w:szCs w:val="28"/>
          <w:lang w:eastAsia="uk-UA"/>
        </w:rPr>
        <w:t>метаматеріалів</w:t>
      </w:r>
      <w:r>
        <w:rPr>
          <w:b w:val="0"/>
          <w:bCs/>
          <w:caps w:val="0"/>
          <w:color w:val="000000"/>
          <w:sz w:val="28"/>
          <w:szCs w:val="28"/>
          <w:lang w:eastAsia="uk-UA"/>
        </w:rPr>
        <w:t>.</w:t>
      </w:r>
      <w:r w:rsidRPr="009B3022">
        <w:rPr>
          <w:b w:val="0"/>
          <w:bCs/>
          <w:caps w:val="0"/>
          <w:color w:val="auto"/>
          <w:sz w:val="28"/>
          <w:szCs w:val="28"/>
        </w:rPr>
        <w:t xml:space="preserve"> </w:t>
      </w:r>
      <w:r w:rsidRPr="0033067D">
        <w:rPr>
          <w:b w:val="0"/>
          <w:caps w:val="0"/>
          <w:color w:val="000000"/>
          <w:sz w:val="28"/>
          <w:szCs w:val="28"/>
          <w:lang w:eastAsia="uk-UA"/>
        </w:rPr>
        <w:t>Для сканування простору, замість традиційної зміни частоти живлячого сигналу, частота випромінювання залишається фіксованою, а особливим чином змінюються лише електромагнітні параметри матеріалу антени, в якості якого використовується так званий метаматеріал</w:t>
      </w:r>
      <w:r w:rsidRPr="0033067D">
        <w:rPr>
          <w:b w:val="0"/>
          <w:color w:val="auto"/>
          <w:kern w:val="28"/>
          <w:sz w:val="28"/>
          <w:szCs w:val="28"/>
        </w:rPr>
        <w:t xml:space="preserve">. </w:t>
      </w:r>
      <w:r w:rsidRPr="0033067D">
        <w:rPr>
          <w:b w:val="0"/>
          <w:caps w:val="0"/>
          <w:color w:val="auto"/>
          <w:kern w:val="28"/>
          <w:sz w:val="28"/>
          <w:szCs w:val="28"/>
        </w:rPr>
        <w:t>Щоб забезпечити сканування простору при незмінній частоті електромагнітних коливань, конструкція антени може виготовлятися за кількома варіантами керованих метаматеріалів в залежності від принципу управління параметрами метачарунок, наприклад, керування за допомогою варакторів.</w:t>
      </w:r>
      <w:r>
        <w:rPr>
          <w:b w:val="0"/>
          <w:caps w:val="0"/>
          <w:color w:val="auto"/>
          <w:kern w:val="28"/>
          <w:sz w:val="28"/>
          <w:szCs w:val="28"/>
        </w:rPr>
        <w:t xml:space="preserve"> </w:t>
      </w:r>
      <w:r w:rsidRPr="0033067D">
        <w:rPr>
          <w:b w:val="0"/>
          <w:caps w:val="0"/>
          <w:color w:val="auto"/>
          <w:kern w:val="28"/>
          <w:sz w:val="28"/>
          <w:szCs w:val="28"/>
        </w:rPr>
        <w:t>Проведений аналіз пріоритетних напрямків впровадження технології метаматеріалів в антенній техніці. основними з них слід вважати створення керованих антен поверхневої хвилі та виготовлення радіопрозорих обтічників фазованих або цифрових антенних решіток.</w:t>
      </w:r>
    </w:p>
    <w:p w:rsidR="0033067D" w:rsidRPr="0033067D" w:rsidRDefault="0033067D" w:rsidP="003F03DD">
      <w:pPr>
        <w:pStyle w:val="04"/>
        <w:spacing w:line="360" w:lineRule="auto"/>
        <w:ind w:left="0" w:firstLine="567"/>
        <w:jc w:val="center"/>
        <w:rPr>
          <w:i w:val="0"/>
          <w:color w:val="auto"/>
          <w:sz w:val="28"/>
          <w:szCs w:val="28"/>
        </w:rPr>
      </w:pPr>
    </w:p>
    <w:p w:rsidR="001B7E47" w:rsidRPr="003F03DD" w:rsidRDefault="0033067D" w:rsidP="003F03DD">
      <w:pPr>
        <w:pStyle w:val="03"/>
        <w:widowControl w:val="0"/>
        <w:suppressAutoHyphens w:val="0"/>
        <w:spacing w:after="0" w:line="360" w:lineRule="auto"/>
        <w:ind w:firstLine="567"/>
        <w:rPr>
          <w:b w:val="0"/>
          <w:bCs/>
          <w:i/>
          <w:caps w:val="0"/>
          <w:color w:val="auto"/>
          <w:kern w:val="24"/>
          <w:sz w:val="24"/>
          <w:szCs w:val="24"/>
        </w:rPr>
      </w:pPr>
      <w:r w:rsidRPr="003F03DD">
        <w:rPr>
          <w:b w:val="0"/>
          <w:bCs/>
          <w:i/>
          <w:caps w:val="0"/>
          <w:color w:val="auto"/>
          <w:kern w:val="24"/>
          <w:sz w:val="24"/>
          <w:szCs w:val="24"/>
        </w:rPr>
        <w:t>Література:</w:t>
      </w:r>
    </w:p>
    <w:p w:rsidR="00802969" w:rsidRPr="0033067D" w:rsidRDefault="00802969" w:rsidP="003F03DD">
      <w:pPr>
        <w:pStyle w:val="a8"/>
        <w:widowControl w:val="0"/>
        <w:numPr>
          <w:ilvl w:val="0"/>
          <w:numId w:val="8"/>
        </w:numPr>
        <w:tabs>
          <w:tab w:val="left" w:pos="993"/>
        </w:tabs>
        <w:autoSpaceDE w:val="0"/>
        <w:autoSpaceDN w:val="0"/>
        <w:adjustRightInd w:val="0"/>
        <w:ind w:left="0" w:firstLine="567"/>
        <w:rPr>
          <w:rFonts w:eastAsia="TimesNewRomanPSMT"/>
          <w:kern w:val="24"/>
          <w:sz w:val="24"/>
          <w:szCs w:val="24"/>
          <w:lang w:val="ru-RU"/>
        </w:rPr>
      </w:pPr>
      <w:r w:rsidRPr="0033067D">
        <w:rPr>
          <w:rFonts w:eastAsia="TimesNewRomanPS-ItalicMT"/>
          <w:i/>
          <w:iCs/>
          <w:kern w:val="24"/>
          <w:sz w:val="24"/>
          <w:szCs w:val="24"/>
          <w:lang w:val="ru-RU"/>
        </w:rPr>
        <w:t xml:space="preserve">Слюсар В.И. </w:t>
      </w:r>
      <w:r w:rsidRPr="0033067D">
        <w:rPr>
          <w:rFonts w:eastAsia="TimesNewRomanPSMT"/>
          <w:kern w:val="24"/>
          <w:sz w:val="24"/>
          <w:szCs w:val="24"/>
          <w:lang w:val="ru-RU"/>
        </w:rPr>
        <w:t>Антенны PIFA для мобильных средств связи: многообразие конструкций. //Электроника: наука, технология, бизнес. – 2007. – № 1. – C. 64</w:t>
      </w:r>
      <w:r w:rsidR="002C3EA7" w:rsidRPr="0033067D">
        <w:rPr>
          <w:rFonts w:eastAsia="TimesNewRomanPSMT"/>
          <w:kern w:val="24"/>
          <w:sz w:val="24"/>
          <w:szCs w:val="24"/>
          <w:lang w:val="ru-RU"/>
        </w:rPr>
        <w:t>-</w:t>
      </w:r>
      <w:r w:rsidRPr="0033067D">
        <w:rPr>
          <w:rFonts w:eastAsia="TimesNewRomanPSMT"/>
          <w:kern w:val="24"/>
          <w:sz w:val="24"/>
          <w:szCs w:val="24"/>
          <w:lang w:val="ru-RU"/>
        </w:rPr>
        <w:t>74.</w:t>
      </w:r>
    </w:p>
    <w:p w:rsidR="00802969" w:rsidRPr="0033067D" w:rsidRDefault="00802969" w:rsidP="003F03DD">
      <w:pPr>
        <w:pStyle w:val="a8"/>
        <w:widowControl w:val="0"/>
        <w:numPr>
          <w:ilvl w:val="0"/>
          <w:numId w:val="8"/>
        </w:numPr>
        <w:tabs>
          <w:tab w:val="left" w:pos="993"/>
        </w:tabs>
        <w:autoSpaceDE w:val="0"/>
        <w:autoSpaceDN w:val="0"/>
        <w:adjustRightInd w:val="0"/>
        <w:ind w:left="0" w:firstLine="567"/>
        <w:rPr>
          <w:rFonts w:eastAsia="TimesNewRomanPSMT"/>
          <w:kern w:val="24"/>
          <w:sz w:val="24"/>
          <w:szCs w:val="24"/>
          <w:lang w:val="ru-RU"/>
        </w:rPr>
      </w:pPr>
      <w:r w:rsidRPr="0033067D">
        <w:rPr>
          <w:rFonts w:eastAsia="TimesNewRomanPS-ItalicMT"/>
          <w:i/>
          <w:iCs/>
          <w:kern w:val="24"/>
          <w:sz w:val="24"/>
          <w:szCs w:val="24"/>
          <w:lang w:val="ru-RU"/>
        </w:rPr>
        <w:t xml:space="preserve">Слюсар В.И. </w:t>
      </w:r>
      <w:r w:rsidRPr="0033067D">
        <w:rPr>
          <w:rFonts w:eastAsia="TimesNewRomanPSMT"/>
          <w:kern w:val="24"/>
          <w:sz w:val="24"/>
          <w:szCs w:val="24"/>
          <w:lang w:val="ru-RU"/>
        </w:rPr>
        <w:t xml:space="preserve">Фрактальные антенны. Принципиально новый тип </w:t>
      </w:r>
      <w:r w:rsidR="0033067D">
        <w:rPr>
          <w:rFonts w:eastAsia="TimesNewRomanPSMT"/>
          <w:kern w:val="24"/>
          <w:sz w:val="24"/>
          <w:szCs w:val="24"/>
          <w:lang w:val="ru-RU"/>
        </w:rPr>
        <w:t>«</w:t>
      </w:r>
      <w:r w:rsidRPr="0033067D">
        <w:rPr>
          <w:rFonts w:eastAsia="TimesNewRomanPSMT"/>
          <w:kern w:val="24"/>
          <w:sz w:val="24"/>
          <w:szCs w:val="24"/>
          <w:lang w:val="ru-RU"/>
        </w:rPr>
        <w:t>ломаных</w:t>
      </w:r>
      <w:r w:rsidR="0033067D">
        <w:rPr>
          <w:rFonts w:eastAsia="TimesNewRomanPSMT"/>
          <w:kern w:val="24"/>
          <w:sz w:val="24"/>
          <w:szCs w:val="24"/>
          <w:lang w:val="ru-RU"/>
        </w:rPr>
        <w:t>»</w:t>
      </w:r>
      <w:r w:rsidRPr="0033067D">
        <w:rPr>
          <w:rFonts w:eastAsia="TimesNewRomanPSMT"/>
          <w:kern w:val="24"/>
          <w:sz w:val="24"/>
          <w:szCs w:val="24"/>
          <w:lang w:val="ru-RU"/>
        </w:rPr>
        <w:t xml:space="preserve"> антенн. //Электроника: наука, технология, бизнес. 2007. – №. 6. – </w:t>
      </w:r>
      <w:bookmarkStart w:id="1" w:name="_GoBack"/>
      <w:bookmarkEnd w:id="1"/>
      <w:r w:rsidRPr="0033067D">
        <w:rPr>
          <w:rFonts w:eastAsia="TimesNewRomanPSMT"/>
          <w:kern w:val="24"/>
          <w:sz w:val="24"/>
          <w:szCs w:val="24"/>
          <w:lang w:val="ru-RU"/>
        </w:rPr>
        <w:t>С. 82</w:t>
      </w:r>
      <w:r w:rsidR="002C3EA7" w:rsidRPr="0033067D">
        <w:rPr>
          <w:rFonts w:eastAsia="TimesNewRomanPSMT"/>
          <w:kern w:val="24"/>
          <w:sz w:val="24"/>
          <w:szCs w:val="24"/>
          <w:lang w:val="ru-RU"/>
        </w:rPr>
        <w:t>-</w:t>
      </w:r>
      <w:r w:rsidRPr="0033067D">
        <w:rPr>
          <w:rFonts w:eastAsia="TimesNewRomanPSMT"/>
          <w:kern w:val="24"/>
          <w:sz w:val="24"/>
          <w:szCs w:val="24"/>
          <w:lang w:val="ru-RU"/>
        </w:rPr>
        <w:t>89.</w:t>
      </w:r>
    </w:p>
    <w:p w:rsidR="004E7F53" w:rsidRDefault="00802969" w:rsidP="003F03DD">
      <w:pPr>
        <w:pStyle w:val="a8"/>
        <w:widowControl w:val="0"/>
        <w:numPr>
          <w:ilvl w:val="0"/>
          <w:numId w:val="8"/>
        </w:numPr>
        <w:tabs>
          <w:tab w:val="left" w:pos="993"/>
        </w:tabs>
        <w:autoSpaceDE w:val="0"/>
        <w:autoSpaceDN w:val="0"/>
        <w:adjustRightInd w:val="0"/>
        <w:ind w:left="0" w:firstLine="567"/>
        <w:rPr>
          <w:kern w:val="24"/>
          <w:sz w:val="24"/>
          <w:szCs w:val="24"/>
          <w:lang w:val="ru-RU"/>
        </w:rPr>
      </w:pPr>
      <w:r w:rsidRPr="0033067D">
        <w:rPr>
          <w:rFonts w:eastAsia="TimesNewRomanPS-ItalicMT"/>
          <w:i/>
          <w:iCs/>
          <w:kern w:val="24"/>
          <w:sz w:val="24"/>
          <w:szCs w:val="24"/>
          <w:lang w:val="ru-RU"/>
        </w:rPr>
        <w:t xml:space="preserve">Слюсар В.И. </w:t>
      </w:r>
      <w:r w:rsidRPr="0033067D">
        <w:rPr>
          <w:rFonts w:eastAsia="TimesNewRomanPSMT"/>
          <w:kern w:val="24"/>
          <w:sz w:val="24"/>
          <w:szCs w:val="24"/>
          <w:lang w:val="ru-RU"/>
        </w:rPr>
        <w:t>Синтез антенн на основе генетических алгоритмов. //Первая миля. Last mile (Прилож</w:t>
      </w:r>
      <w:r w:rsidR="0033067D">
        <w:rPr>
          <w:rFonts w:eastAsia="TimesNewRomanPSMT"/>
          <w:kern w:val="24"/>
          <w:sz w:val="24"/>
          <w:szCs w:val="24"/>
          <w:lang w:val="ru-RU"/>
        </w:rPr>
        <w:t>.</w:t>
      </w:r>
      <w:r w:rsidRPr="0033067D">
        <w:rPr>
          <w:rFonts w:eastAsia="TimesNewRomanPSMT"/>
          <w:kern w:val="24"/>
          <w:sz w:val="24"/>
          <w:szCs w:val="24"/>
          <w:lang w:val="ru-RU"/>
        </w:rPr>
        <w:t xml:space="preserve"> к журналу </w:t>
      </w:r>
      <w:r w:rsidR="0033067D">
        <w:rPr>
          <w:rFonts w:eastAsia="TimesNewRomanPSMT"/>
          <w:kern w:val="24"/>
          <w:sz w:val="24"/>
          <w:szCs w:val="24"/>
          <w:lang w:val="ru-RU"/>
        </w:rPr>
        <w:t>«</w:t>
      </w:r>
      <w:r w:rsidRPr="0033067D">
        <w:rPr>
          <w:rFonts w:eastAsia="TimesNewRomanPSMT"/>
          <w:kern w:val="24"/>
          <w:sz w:val="24"/>
          <w:szCs w:val="24"/>
          <w:lang w:val="ru-RU"/>
        </w:rPr>
        <w:t>Электроника: наука, технология, бизнес</w:t>
      </w:r>
      <w:r w:rsidR="0033067D">
        <w:rPr>
          <w:rFonts w:eastAsia="TimesNewRomanPSMT"/>
          <w:kern w:val="24"/>
          <w:sz w:val="24"/>
          <w:szCs w:val="24"/>
          <w:lang w:val="ru-RU"/>
        </w:rPr>
        <w:t>»</w:t>
      </w:r>
      <w:r w:rsidRPr="0033067D">
        <w:rPr>
          <w:rFonts w:eastAsia="TimesNewRomanPSMT"/>
          <w:kern w:val="24"/>
          <w:sz w:val="24"/>
          <w:szCs w:val="24"/>
          <w:lang w:val="ru-RU"/>
        </w:rPr>
        <w:t>). – 2008. – № 6. – С. 2</w:t>
      </w:r>
      <w:r w:rsidR="002C3EA7" w:rsidRPr="0033067D">
        <w:rPr>
          <w:rFonts w:eastAsia="TimesNewRomanPSMT"/>
          <w:kern w:val="24"/>
          <w:sz w:val="24"/>
          <w:szCs w:val="24"/>
          <w:lang w:val="ru-RU"/>
        </w:rPr>
        <w:t>-</w:t>
      </w:r>
      <w:r w:rsidRPr="0033067D">
        <w:rPr>
          <w:rFonts w:eastAsia="TimesNewRomanPSMT"/>
          <w:kern w:val="24"/>
          <w:sz w:val="24"/>
          <w:szCs w:val="24"/>
          <w:lang w:val="ru-RU"/>
        </w:rPr>
        <w:t>11.</w:t>
      </w:r>
      <w:r w:rsidRPr="0033067D">
        <w:rPr>
          <w:kern w:val="24"/>
          <w:sz w:val="24"/>
          <w:szCs w:val="24"/>
          <w:lang w:val="ru-RU"/>
        </w:rPr>
        <w:t xml:space="preserve"> </w:t>
      </w:r>
    </w:p>
    <w:sectPr w:rsidR="004E7F53" w:rsidSect="009B3022">
      <w:headerReference w:type="even" r:id="rId18"/>
      <w:footerReference w:type="even" r:id="rId19"/>
      <w:type w:val="continuous"/>
      <w:pgSz w:w="11906" w:h="16838" w:code="9"/>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064" w:rsidRDefault="00886064">
      <w:r>
        <w:separator/>
      </w:r>
    </w:p>
  </w:endnote>
  <w:endnote w:type="continuationSeparator" w:id="0">
    <w:p w:rsidR="00886064" w:rsidRDefault="008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3E" w:rsidRPr="00641D2F" w:rsidRDefault="00802969" w:rsidP="004D273C">
    <w:pPr>
      <w:pStyle w:val="a5"/>
      <w:framePr w:wrap="around" w:vAnchor="text" w:hAnchor="margin" w:xAlign="outside" w:y="1"/>
      <w:spacing w:after="0" w:line="240" w:lineRule="auto"/>
      <w:rPr>
        <w:rStyle w:val="a7"/>
        <w:rFonts w:ascii="Times New Roman" w:hAnsi="Times New Roman"/>
        <w:sz w:val="18"/>
        <w:szCs w:val="18"/>
      </w:rPr>
    </w:pPr>
    <w:r w:rsidRPr="00641D2F">
      <w:rPr>
        <w:rStyle w:val="a7"/>
        <w:rFonts w:ascii="Times New Roman" w:hAnsi="Times New Roman"/>
        <w:sz w:val="18"/>
        <w:szCs w:val="18"/>
      </w:rPr>
      <w:fldChar w:fldCharType="begin"/>
    </w:r>
    <w:r w:rsidRPr="00641D2F">
      <w:rPr>
        <w:rStyle w:val="a7"/>
        <w:rFonts w:ascii="Times New Roman" w:hAnsi="Times New Roman"/>
        <w:sz w:val="18"/>
        <w:szCs w:val="18"/>
      </w:rPr>
      <w:instrText xml:space="preserve">PAGE  </w:instrText>
    </w:r>
    <w:r w:rsidRPr="00641D2F">
      <w:rPr>
        <w:rStyle w:val="a7"/>
        <w:rFonts w:ascii="Times New Roman" w:hAnsi="Times New Roman"/>
        <w:sz w:val="18"/>
        <w:szCs w:val="18"/>
      </w:rPr>
      <w:fldChar w:fldCharType="separate"/>
    </w:r>
    <w:r>
      <w:rPr>
        <w:rStyle w:val="a7"/>
        <w:rFonts w:ascii="Times New Roman" w:hAnsi="Times New Roman"/>
        <w:noProof/>
        <w:sz w:val="18"/>
        <w:szCs w:val="18"/>
      </w:rPr>
      <w:t>2</w:t>
    </w:r>
    <w:r w:rsidRPr="00641D2F">
      <w:rPr>
        <w:rStyle w:val="a7"/>
        <w:rFonts w:ascii="Times New Roman" w:hAnsi="Times New Roman"/>
        <w:sz w:val="18"/>
        <w:szCs w:val="18"/>
      </w:rPr>
      <w:fldChar w:fldCharType="end"/>
    </w:r>
  </w:p>
  <w:p w:rsidR="0084023E" w:rsidRPr="00641D2F" w:rsidRDefault="00886064" w:rsidP="004D273C">
    <w:pPr>
      <w:pStyle w:val="a5"/>
      <w:pBdr>
        <w:top w:val="single" w:sz="4" w:space="1" w:color="auto"/>
      </w:pBdr>
      <w:spacing w:after="0" w:line="240" w:lineRule="auto"/>
      <w:ind w:right="3" w:firstLine="360"/>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064" w:rsidRDefault="00886064">
      <w:r>
        <w:separator/>
      </w:r>
    </w:p>
  </w:footnote>
  <w:footnote w:type="continuationSeparator" w:id="0">
    <w:p w:rsidR="00886064" w:rsidRDefault="00886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3E" w:rsidRPr="00641D2F" w:rsidRDefault="00886064" w:rsidP="004D273C">
    <w:pPr>
      <w:pBdr>
        <w:bottom w:val="double" w:sz="4" w:space="1" w:color="auto"/>
      </w:pBdr>
      <w:tabs>
        <w:tab w:val="center" w:pos="4677"/>
        <w:tab w:val="right" w:pos="9355"/>
      </w:tabs>
      <w:rPr>
        <w:i/>
        <w:sz w:val="20"/>
        <w:szCs w:val="20"/>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94D23"/>
    <w:multiLevelType w:val="hybridMultilevel"/>
    <w:tmpl w:val="E5EE910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1533727E"/>
    <w:multiLevelType w:val="hybridMultilevel"/>
    <w:tmpl w:val="4FD635E4"/>
    <w:lvl w:ilvl="0" w:tplc="0422000F">
      <w:start w:val="1"/>
      <w:numFmt w:val="decimal"/>
      <w:lvlText w:val="%1."/>
      <w:lvlJc w:val="left"/>
      <w:pPr>
        <w:ind w:left="1647" w:hanging="360"/>
      </w:p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2">
    <w:nsid w:val="1F2205F9"/>
    <w:multiLevelType w:val="hybridMultilevel"/>
    <w:tmpl w:val="86E0E74A"/>
    <w:lvl w:ilvl="0" w:tplc="0422000F">
      <w:start w:val="1"/>
      <w:numFmt w:val="decimal"/>
      <w:lvlText w:val="%1."/>
      <w:lvlJc w:val="left"/>
      <w:pPr>
        <w:ind w:left="1647" w:hanging="360"/>
      </w:p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3">
    <w:nsid w:val="35181C27"/>
    <w:multiLevelType w:val="hybridMultilevel"/>
    <w:tmpl w:val="EA6E07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6AB7202"/>
    <w:multiLevelType w:val="hybridMultilevel"/>
    <w:tmpl w:val="DD3E535E"/>
    <w:lvl w:ilvl="0" w:tplc="E7CE819C">
      <w:start w:val="1"/>
      <w:numFmt w:val="decimal"/>
      <w:lvlText w:val="%1."/>
      <w:lvlJc w:val="left"/>
      <w:pPr>
        <w:tabs>
          <w:tab w:val="num" w:pos="1220"/>
        </w:tabs>
        <w:ind w:left="1220" w:hanging="79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5">
    <w:nsid w:val="54A91380"/>
    <w:multiLevelType w:val="hybridMultilevel"/>
    <w:tmpl w:val="A1DA90D6"/>
    <w:lvl w:ilvl="0" w:tplc="054C82A4">
      <w:start w:val="1"/>
      <w:numFmt w:val="bullet"/>
      <w:lvlText w:val=""/>
      <w:lvlJc w:val="left"/>
      <w:pPr>
        <w:tabs>
          <w:tab w:val="num" w:pos="720"/>
        </w:tabs>
        <w:ind w:left="720" w:hanging="360"/>
      </w:pPr>
      <w:rPr>
        <w:rFonts w:ascii="Wingdings 3" w:hAnsi="Wingdings 3" w:hint="default"/>
      </w:rPr>
    </w:lvl>
    <w:lvl w:ilvl="1" w:tplc="34040DD6" w:tentative="1">
      <w:start w:val="1"/>
      <w:numFmt w:val="bullet"/>
      <w:lvlText w:val=""/>
      <w:lvlJc w:val="left"/>
      <w:pPr>
        <w:tabs>
          <w:tab w:val="num" w:pos="1440"/>
        </w:tabs>
        <w:ind w:left="1440" w:hanging="360"/>
      </w:pPr>
      <w:rPr>
        <w:rFonts w:ascii="Wingdings 3" w:hAnsi="Wingdings 3" w:hint="default"/>
      </w:rPr>
    </w:lvl>
    <w:lvl w:ilvl="2" w:tplc="22800B9C" w:tentative="1">
      <w:start w:val="1"/>
      <w:numFmt w:val="bullet"/>
      <w:lvlText w:val=""/>
      <w:lvlJc w:val="left"/>
      <w:pPr>
        <w:tabs>
          <w:tab w:val="num" w:pos="2160"/>
        </w:tabs>
        <w:ind w:left="2160" w:hanging="360"/>
      </w:pPr>
      <w:rPr>
        <w:rFonts w:ascii="Wingdings 3" w:hAnsi="Wingdings 3" w:hint="default"/>
      </w:rPr>
    </w:lvl>
    <w:lvl w:ilvl="3" w:tplc="C8FE2DA6" w:tentative="1">
      <w:start w:val="1"/>
      <w:numFmt w:val="bullet"/>
      <w:lvlText w:val=""/>
      <w:lvlJc w:val="left"/>
      <w:pPr>
        <w:tabs>
          <w:tab w:val="num" w:pos="2880"/>
        </w:tabs>
        <w:ind w:left="2880" w:hanging="360"/>
      </w:pPr>
      <w:rPr>
        <w:rFonts w:ascii="Wingdings 3" w:hAnsi="Wingdings 3" w:hint="default"/>
      </w:rPr>
    </w:lvl>
    <w:lvl w:ilvl="4" w:tplc="A44687C6" w:tentative="1">
      <w:start w:val="1"/>
      <w:numFmt w:val="bullet"/>
      <w:lvlText w:val=""/>
      <w:lvlJc w:val="left"/>
      <w:pPr>
        <w:tabs>
          <w:tab w:val="num" w:pos="3600"/>
        </w:tabs>
        <w:ind w:left="3600" w:hanging="360"/>
      </w:pPr>
      <w:rPr>
        <w:rFonts w:ascii="Wingdings 3" w:hAnsi="Wingdings 3" w:hint="default"/>
      </w:rPr>
    </w:lvl>
    <w:lvl w:ilvl="5" w:tplc="4B928636" w:tentative="1">
      <w:start w:val="1"/>
      <w:numFmt w:val="bullet"/>
      <w:lvlText w:val=""/>
      <w:lvlJc w:val="left"/>
      <w:pPr>
        <w:tabs>
          <w:tab w:val="num" w:pos="4320"/>
        </w:tabs>
        <w:ind w:left="4320" w:hanging="360"/>
      </w:pPr>
      <w:rPr>
        <w:rFonts w:ascii="Wingdings 3" w:hAnsi="Wingdings 3" w:hint="default"/>
      </w:rPr>
    </w:lvl>
    <w:lvl w:ilvl="6" w:tplc="3FC60114" w:tentative="1">
      <w:start w:val="1"/>
      <w:numFmt w:val="bullet"/>
      <w:lvlText w:val=""/>
      <w:lvlJc w:val="left"/>
      <w:pPr>
        <w:tabs>
          <w:tab w:val="num" w:pos="5040"/>
        </w:tabs>
        <w:ind w:left="5040" w:hanging="360"/>
      </w:pPr>
      <w:rPr>
        <w:rFonts w:ascii="Wingdings 3" w:hAnsi="Wingdings 3" w:hint="default"/>
      </w:rPr>
    </w:lvl>
    <w:lvl w:ilvl="7" w:tplc="B81807CC" w:tentative="1">
      <w:start w:val="1"/>
      <w:numFmt w:val="bullet"/>
      <w:lvlText w:val=""/>
      <w:lvlJc w:val="left"/>
      <w:pPr>
        <w:tabs>
          <w:tab w:val="num" w:pos="5760"/>
        </w:tabs>
        <w:ind w:left="5760" w:hanging="360"/>
      </w:pPr>
      <w:rPr>
        <w:rFonts w:ascii="Wingdings 3" w:hAnsi="Wingdings 3" w:hint="default"/>
      </w:rPr>
    </w:lvl>
    <w:lvl w:ilvl="8" w:tplc="8AD213A8" w:tentative="1">
      <w:start w:val="1"/>
      <w:numFmt w:val="bullet"/>
      <w:lvlText w:val=""/>
      <w:lvlJc w:val="left"/>
      <w:pPr>
        <w:tabs>
          <w:tab w:val="num" w:pos="6480"/>
        </w:tabs>
        <w:ind w:left="6480" w:hanging="360"/>
      </w:pPr>
      <w:rPr>
        <w:rFonts w:ascii="Wingdings 3" w:hAnsi="Wingdings 3" w:hint="default"/>
      </w:rPr>
    </w:lvl>
  </w:abstractNum>
  <w:abstractNum w:abstractNumId="6">
    <w:nsid w:val="6C13657B"/>
    <w:multiLevelType w:val="hybridMultilevel"/>
    <w:tmpl w:val="FEF6D1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DC53623"/>
    <w:multiLevelType w:val="hybridMultilevel"/>
    <w:tmpl w:val="17883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6"/>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B7E47"/>
    <w:rsid w:val="000616CC"/>
    <w:rsid w:val="001B7E47"/>
    <w:rsid w:val="00262B18"/>
    <w:rsid w:val="002C3EA7"/>
    <w:rsid w:val="00304B40"/>
    <w:rsid w:val="0033067D"/>
    <w:rsid w:val="00345AE5"/>
    <w:rsid w:val="003A6AC6"/>
    <w:rsid w:val="003F03DD"/>
    <w:rsid w:val="0047706A"/>
    <w:rsid w:val="00564598"/>
    <w:rsid w:val="00802969"/>
    <w:rsid w:val="00860F75"/>
    <w:rsid w:val="00886064"/>
    <w:rsid w:val="009B3022"/>
    <w:rsid w:val="00A304C5"/>
    <w:rsid w:val="00A33CEC"/>
    <w:rsid w:val="00AB7E3C"/>
    <w:rsid w:val="00B45D5F"/>
    <w:rsid w:val="00DA2437"/>
    <w:rsid w:val="00DD51D9"/>
    <w:rsid w:val="00F5086E"/>
    <w:rsid w:val="00F918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AE39A2-E035-4811-A9D9-03EF9159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7E4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3">
    <w:name w:val="03_Заглавие"/>
    <w:next w:val="04"/>
    <w:rsid w:val="001B7E47"/>
    <w:pPr>
      <w:suppressAutoHyphens/>
      <w:spacing w:after="240" w:line="240" w:lineRule="auto"/>
      <w:jc w:val="center"/>
    </w:pPr>
    <w:rPr>
      <w:rFonts w:ascii="Times New Roman" w:eastAsia="Times New Roman" w:hAnsi="Times New Roman" w:cs="Times New Roman"/>
      <w:b/>
      <w:caps/>
      <w:color w:val="FF0000"/>
      <w:sz w:val="20"/>
      <w:szCs w:val="20"/>
      <w:lang w:eastAsia="ru-RU"/>
    </w:rPr>
  </w:style>
  <w:style w:type="paragraph" w:customStyle="1" w:styleId="01">
    <w:name w:val="01_УДК"/>
    <w:next w:val="02"/>
    <w:rsid w:val="001B7E47"/>
    <w:pPr>
      <w:spacing w:after="240" w:line="240" w:lineRule="auto"/>
    </w:pPr>
    <w:rPr>
      <w:rFonts w:ascii="Times New Roman" w:eastAsia="Times New Roman" w:hAnsi="Times New Roman" w:cs="Times New Roman"/>
      <w:noProof/>
      <w:color w:val="800080"/>
      <w:sz w:val="20"/>
      <w:szCs w:val="20"/>
      <w:lang w:eastAsia="ru-RU"/>
    </w:rPr>
  </w:style>
  <w:style w:type="paragraph" w:customStyle="1" w:styleId="02">
    <w:name w:val="02_Автори"/>
    <w:next w:val="03"/>
    <w:rsid w:val="001B7E47"/>
    <w:pPr>
      <w:spacing w:after="240" w:line="240" w:lineRule="auto"/>
    </w:pPr>
    <w:rPr>
      <w:rFonts w:ascii="Times New Roman" w:eastAsia="Times New Roman" w:hAnsi="Times New Roman" w:cs="Times New Roman"/>
      <w:color w:val="339966"/>
      <w:sz w:val="20"/>
      <w:szCs w:val="20"/>
      <w:lang w:eastAsia="ru-RU"/>
    </w:rPr>
  </w:style>
  <w:style w:type="paragraph" w:customStyle="1" w:styleId="04">
    <w:name w:val="04_Анотація"/>
    <w:next w:val="a"/>
    <w:rsid w:val="001B7E47"/>
    <w:pPr>
      <w:spacing w:after="0" w:line="240" w:lineRule="auto"/>
      <w:ind w:left="851"/>
      <w:jc w:val="both"/>
    </w:pPr>
    <w:rPr>
      <w:rFonts w:ascii="Times New Roman" w:eastAsia="Times New Roman" w:hAnsi="Times New Roman" w:cs="Times New Roman"/>
      <w:i/>
      <w:color w:val="008000"/>
      <w:sz w:val="20"/>
      <w:szCs w:val="20"/>
      <w:lang w:eastAsia="ru-RU"/>
    </w:rPr>
  </w:style>
  <w:style w:type="paragraph" w:styleId="a3">
    <w:name w:val="header"/>
    <w:basedOn w:val="a"/>
    <w:link w:val="a4"/>
    <w:rsid w:val="001B7E47"/>
    <w:pPr>
      <w:tabs>
        <w:tab w:val="center" w:pos="4677"/>
        <w:tab w:val="right" w:pos="9355"/>
      </w:tabs>
      <w:spacing w:after="200" w:line="276" w:lineRule="auto"/>
    </w:pPr>
    <w:rPr>
      <w:rFonts w:ascii="Calibri" w:eastAsia="Calibri" w:hAnsi="Calibri"/>
      <w:sz w:val="22"/>
      <w:szCs w:val="22"/>
      <w:lang w:eastAsia="en-US"/>
    </w:rPr>
  </w:style>
  <w:style w:type="character" w:customStyle="1" w:styleId="a4">
    <w:name w:val="Верхний колонтитул Знак"/>
    <w:basedOn w:val="a0"/>
    <w:link w:val="a3"/>
    <w:rsid w:val="001B7E47"/>
    <w:rPr>
      <w:rFonts w:ascii="Calibri" w:eastAsia="Calibri" w:hAnsi="Calibri" w:cs="Times New Roman"/>
      <w:lang w:val="ru-RU"/>
    </w:rPr>
  </w:style>
  <w:style w:type="paragraph" w:styleId="a5">
    <w:name w:val="footer"/>
    <w:basedOn w:val="a"/>
    <w:link w:val="a6"/>
    <w:rsid w:val="001B7E47"/>
    <w:pPr>
      <w:tabs>
        <w:tab w:val="center" w:pos="4677"/>
        <w:tab w:val="right" w:pos="9355"/>
      </w:tabs>
      <w:spacing w:after="200" w:line="276" w:lineRule="auto"/>
    </w:pPr>
    <w:rPr>
      <w:rFonts w:ascii="Calibri" w:eastAsia="Calibri" w:hAnsi="Calibri"/>
      <w:sz w:val="22"/>
      <w:szCs w:val="22"/>
      <w:lang w:eastAsia="en-US"/>
    </w:rPr>
  </w:style>
  <w:style w:type="character" w:customStyle="1" w:styleId="a6">
    <w:name w:val="Нижний колонтитул Знак"/>
    <w:basedOn w:val="a0"/>
    <w:link w:val="a5"/>
    <w:rsid w:val="001B7E47"/>
    <w:rPr>
      <w:rFonts w:ascii="Calibri" w:eastAsia="Calibri" w:hAnsi="Calibri" w:cs="Times New Roman"/>
      <w:lang w:val="ru-RU"/>
    </w:rPr>
  </w:style>
  <w:style w:type="character" w:styleId="a7">
    <w:name w:val="page number"/>
    <w:basedOn w:val="a0"/>
    <w:rsid w:val="001B7E47"/>
  </w:style>
  <w:style w:type="character" w:customStyle="1" w:styleId="hps">
    <w:name w:val="hps"/>
    <w:basedOn w:val="a0"/>
    <w:rsid w:val="001B7E47"/>
  </w:style>
  <w:style w:type="character" w:customStyle="1" w:styleId="atn">
    <w:name w:val="atn"/>
    <w:basedOn w:val="a0"/>
    <w:rsid w:val="001B7E47"/>
  </w:style>
  <w:style w:type="character" w:customStyle="1" w:styleId="hpsatn">
    <w:name w:val="hps atn"/>
    <w:basedOn w:val="a0"/>
    <w:rsid w:val="001B7E47"/>
  </w:style>
  <w:style w:type="paragraph" w:styleId="a8">
    <w:name w:val="List Paragraph"/>
    <w:basedOn w:val="a"/>
    <w:qFormat/>
    <w:rsid w:val="001B7E47"/>
    <w:pPr>
      <w:spacing w:line="360" w:lineRule="auto"/>
      <w:ind w:left="720" w:firstLine="709"/>
      <w:contextualSpacing/>
      <w:jc w:val="both"/>
    </w:pPr>
    <w:rPr>
      <w:rFonts w:eastAsia="Calibri"/>
      <w:sz w:val="28"/>
      <w:szCs w:val="22"/>
      <w:lang w:val="uk-UA" w:eastAsia="en-US"/>
    </w:rPr>
  </w:style>
  <w:style w:type="paragraph" w:customStyle="1" w:styleId="MTDisplayEquation">
    <w:name w:val="MTDisplayEquation"/>
    <w:basedOn w:val="a"/>
    <w:next w:val="a"/>
    <w:rsid w:val="001B7E47"/>
    <w:pPr>
      <w:tabs>
        <w:tab w:val="center" w:pos="4820"/>
        <w:tab w:val="right" w:pos="9640"/>
      </w:tabs>
      <w:spacing w:line="360" w:lineRule="auto"/>
      <w:ind w:firstLine="567"/>
      <w:jc w:val="both"/>
    </w:pPr>
    <w:rPr>
      <w:sz w:val="28"/>
      <w:szCs w:val="28"/>
    </w:rPr>
  </w:style>
  <w:style w:type="paragraph" w:styleId="a9">
    <w:name w:val="Balloon Text"/>
    <w:basedOn w:val="a"/>
    <w:link w:val="aa"/>
    <w:uiPriority w:val="99"/>
    <w:semiHidden/>
    <w:unhideWhenUsed/>
    <w:rsid w:val="001B7E47"/>
    <w:rPr>
      <w:rFonts w:ascii="Tahoma" w:hAnsi="Tahoma" w:cs="Tahoma"/>
      <w:sz w:val="16"/>
      <w:szCs w:val="16"/>
    </w:rPr>
  </w:style>
  <w:style w:type="character" w:customStyle="1" w:styleId="aa">
    <w:name w:val="Текст выноски Знак"/>
    <w:basedOn w:val="a0"/>
    <w:link w:val="a9"/>
    <w:uiPriority w:val="99"/>
    <w:semiHidden/>
    <w:rsid w:val="001B7E47"/>
    <w:rPr>
      <w:rFonts w:ascii="Tahoma" w:eastAsia="Times New Roman" w:hAnsi="Tahoma" w:cs="Tahoma"/>
      <w:sz w:val="16"/>
      <w:szCs w:val="16"/>
      <w:lang w:val="ru-RU" w:eastAsia="ru-RU"/>
    </w:rPr>
  </w:style>
  <w:style w:type="paragraph" w:styleId="ab">
    <w:name w:val="Normal (Web)"/>
    <w:basedOn w:val="a"/>
    <w:uiPriority w:val="99"/>
    <w:semiHidden/>
    <w:unhideWhenUsed/>
    <w:rsid w:val="00262B1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8482">
      <w:bodyDiv w:val="1"/>
      <w:marLeft w:val="0"/>
      <w:marRight w:val="0"/>
      <w:marTop w:val="0"/>
      <w:marBottom w:val="0"/>
      <w:divBdr>
        <w:top w:val="none" w:sz="0" w:space="0" w:color="auto"/>
        <w:left w:val="none" w:sz="0" w:space="0" w:color="auto"/>
        <w:bottom w:val="none" w:sz="0" w:space="0" w:color="auto"/>
        <w:right w:val="none" w:sz="0" w:space="0" w:color="auto"/>
      </w:divBdr>
      <w:divsChild>
        <w:div w:id="760221618">
          <w:marLeft w:val="576"/>
          <w:marRight w:val="0"/>
          <w:marTop w:val="80"/>
          <w:marBottom w:val="0"/>
          <w:divBdr>
            <w:top w:val="none" w:sz="0" w:space="0" w:color="auto"/>
            <w:left w:val="none" w:sz="0" w:space="0" w:color="auto"/>
            <w:bottom w:val="none" w:sz="0" w:space="0" w:color="auto"/>
            <w:right w:val="none" w:sz="0" w:space="0" w:color="auto"/>
          </w:divBdr>
        </w:div>
        <w:div w:id="445077052">
          <w:marLeft w:val="576"/>
          <w:marRight w:val="0"/>
          <w:marTop w:val="80"/>
          <w:marBottom w:val="0"/>
          <w:divBdr>
            <w:top w:val="none" w:sz="0" w:space="0" w:color="auto"/>
            <w:left w:val="none" w:sz="0" w:space="0" w:color="auto"/>
            <w:bottom w:val="none" w:sz="0" w:space="0" w:color="auto"/>
            <w:right w:val="none" w:sz="0" w:space="0" w:color="auto"/>
          </w:divBdr>
        </w:div>
        <w:div w:id="1732464522">
          <w:marLeft w:val="576"/>
          <w:marRight w:val="0"/>
          <w:marTop w:val="80"/>
          <w:marBottom w:val="0"/>
          <w:divBdr>
            <w:top w:val="none" w:sz="0" w:space="0" w:color="auto"/>
            <w:left w:val="none" w:sz="0" w:space="0" w:color="auto"/>
            <w:bottom w:val="none" w:sz="0" w:space="0" w:color="auto"/>
            <w:right w:val="none" w:sz="0" w:space="0" w:color="auto"/>
          </w:divBdr>
        </w:div>
      </w:divsChild>
    </w:div>
    <w:div w:id="28183748">
      <w:bodyDiv w:val="1"/>
      <w:marLeft w:val="0"/>
      <w:marRight w:val="0"/>
      <w:marTop w:val="0"/>
      <w:marBottom w:val="0"/>
      <w:divBdr>
        <w:top w:val="none" w:sz="0" w:space="0" w:color="auto"/>
        <w:left w:val="none" w:sz="0" w:space="0" w:color="auto"/>
        <w:bottom w:val="none" w:sz="0" w:space="0" w:color="auto"/>
        <w:right w:val="none" w:sz="0" w:space="0" w:color="auto"/>
      </w:divBdr>
    </w:div>
    <w:div w:id="577053991">
      <w:bodyDiv w:val="1"/>
      <w:marLeft w:val="0"/>
      <w:marRight w:val="0"/>
      <w:marTop w:val="0"/>
      <w:marBottom w:val="0"/>
      <w:divBdr>
        <w:top w:val="none" w:sz="0" w:space="0" w:color="auto"/>
        <w:left w:val="none" w:sz="0" w:space="0" w:color="auto"/>
        <w:bottom w:val="none" w:sz="0" w:space="0" w:color="auto"/>
        <w:right w:val="none" w:sz="0" w:space="0" w:color="auto"/>
      </w:divBdr>
    </w:div>
    <w:div w:id="683938133">
      <w:bodyDiv w:val="1"/>
      <w:marLeft w:val="0"/>
      <w:marRight w:val="0"/>
      <w:marTop w:val="0"/>
      <w:marBottom w:val="0"/>
      <w:divBdr>
        <w:top w:val="none" w:sz="0" w:space="0" w:color="auto"/>
        <w:left w:val="none" w:sz="0" w:space="0" w:color="auto"/>
        <w:bottom w:val="none" w:sz="0" w:space="0" w:color="auto"/>
        <w:right w:val="none" w:sz="0" w:space="0" w:color="auto"/>
      </w:divBdr>
    </w:div>
    <w:div w:id="1383485767">
      <w:bodyDiv w:val="1"/>
      <w:marLeft w:val="0"/>
      <w:marRight w:val="0"/>
      <w:marTop w:val="0"/>
      <w:marBottom w:val="0"/>
      <w:divBdr>
        <w:top w:val="none" w:sz="0" w:space="0" w:color="auto"/>
        <w:left w:val="none" w:sz="0" w:space="0" w:color="auto"/>
        <w:bottom w:val="none" w:sz="0" w:space="0" w:color="auto"/>
        <w:right w:val="none" w:sz="0" w:space="0" w:color="auto"/>
      </w:divBdr>
    </w:div>
    <w:div w:id="195606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zopa</dc:creator>
  <cp:lastModifiedBy>Илона Черницкая</cp:lastModifiedBy>
  <cp:revision>10</cp:revision>
  <dcterms:created xsi:type="dcterms:W3CDTF">2015-11-16T09:16:00Z</dcterms:created>
  <dcterms:modified xsi:type="dcterms:W3CDTF">2015-12-01T06:18:00Z</dcterms:modified>
</cp:coreProperties>
</file>