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5E" w:rsidRPr="0039365E" w:rsidRDefault="0039365E" w:rsidP="0039365E">
      <w:pPr>
        <w:ind w:left="0" w:right="0" w:firstLine="567"/>
        <w:jc w:val="left"/>
        <w:rPr>
          <w:rFonts w:eastAsia="Times New Roman"/>
          <w:b/>
          <w:bCs/>
          <w:iCs/>
          <w:color w:val="FF0000"/>
          <w:lang w:eastAsia="ru-RU"/>
        </w:rPr>
      </w:pPr>
      <w:r w:rsidRPr="0039365E">
        <w:rPr>
          <w:rFonts w:eastAsia="Times New Roman"/>
          <w:b/>
          <w:bCs/>
          <w:iCs/>
          <w:lang w:val="uk-UA" w:eastAsia="ru-RU"/>
        </w:rPr>
        <w:t>УДК</w:t>
      </w:r>
      <w:r w:rsidRPr="0039365E">
        <w:rPr>
          <w:rFonts w:eastAsia="Times New Roman"/>
          <w:b/>
          <w:bCs/>
          <w:iCs/>
          <w:color w:val="FF0000"/>
          <w:lang w:val="uk-UA" w:eastAsia="ru-RU"/>
        </w:rPr>
        <w:t xml:space="preserve"> </w:t>
      </w:r>
      <w:r w:rsidRPr="0039365E">
        <w:rPr>
          <w:rFonts w:eastAsia="Times New Roman"/>
          <w:b/>
          <w:bCs/>
          <w:iCs/>
          <w:lang w:eastAsia="ru-RU"/>
        </w:rPr>
        <w:t>004</w:t>
      </w:r>
      <w:r w:rsidRPr="0039365E">
        <w:rPr>
          <w:rFonts w:eastAsia="Times New Roman"/>
          <w:b/>
          <w:bCs/>
          <w:iCs/>
          <w:lang w:val="uk-UA" w:eastAsia="ru-RU"/>
        </w:rPr>
        <w:t>.</w:t>
      </w:r>
      <w:r w:rsidRPr="0039365E">
        <w:rPr>
          <w:rFonts w:eastAsia="Times New Roman"/>
          <w:b/>
          <w:bCs/>
          <w:iCs/>
          <w:lang w:eastAsia="ru-RU"/>
        </w:rPr>
        <w:t>94</w:t>
      </w:r>
    </w:p>
    <w:p w:rsidR="0039365E" w:rsidRPr="0039365E" w:rsidRDefault="0039365E" w:rsidP="0039365E">
      <w:pPr>
        <w:ind w:left="0" w:right="0" w:firstLine="567"/>
        <w:jc w:val="right"/>
        <w:rPr>
          <w:rFonts w:eastAsia="Times New Roman"/>
          <w:bCs/>
          <w:i/>
          <w:iCs/>
          <w:lang w:val="uk-UA" w:eastAsia="ru-RU"/>
        </w:rPr>
      </w:pPr>
      <w:r w:rsidRPr="0039365E">
        <w:rPr>
          <w:rFonts w:eastAsia="Times New Roman"/>
          <w:bCs/>
          <w:i/>
          <w:iCs/>
          <w:lang w:val="uk-UA" w:eastAsia="ru-RU"/>
        </w:rPr>
        <w:t>Онищенко А.М., доктор економічних наук,</w:t>
      </w:r>
    </w:p>
    <w:p w:rsidR="0039365E" w:rsidRPr="0039365E" w:rsidRDefault="0039365E" w:rsidP="0039365E">
      <w:pPr>
        <w:ind w:left="0" w:right="0" w:firstLine="567"/>
        <w:jc w:val="right"/>
        <w:rPr>
          <w:rFonts w:eastAsia="Times New Roman"/>
          <w:bCs/>
          <w:i/>
          <w:iCs/>
          <w:lang w:val="uk-UA" w:eastAsia="ru-RU"/>
        </w:rPr>
      </w:pPr>
      <w:proofErr w:type="spellStart"/>
      <w:r w:rsidRPr="0039365E">
        <w:rPr>
          <w:rFonts w:eastAsia="Times New Roman"/>
          <w:bCs/>
          <w:i/>
          <w:iCs/>
          <w:lang w:val="uk-UA" w:eastAsia="ru-RU"/>
        </w:rPr>
        <w:t>Івахнов</w:t>
      </w:r>
      <w:proofErr w:type="spellEnd"/>
      <w:r w:rsidRPr="0039365E">
        <w:rPr>
          <w:rFonts w:eastAsia="Times New Roman"/>
          <w:bCs/>
          <w:i/>
          <w:iCs/>
          <w:lang w:val="uk-UA" w:eastAsia="ru-RU"/>
        </w:rPr>
        <w:t xml:space="preserve"> Б.О. студент, </w:t>
      </w:r>
    </w:p>
    <w:p w:rsidR="0039365E" w:rsidRPr="0039365E" w:rsidRDefault="0039365E" w:rsidP="0039365E">
      <w:pPr>
        <w:ind w:left="0" w:right="0" w:firstLine="567"/>
        <w:jc w:val="right"/>
        <w:rPr>
          <w:rFonts w:eastAsia="Times New Roman"/>
          <w:bCs/>
          <w:i/>
          <w:iCs/>
          <w:lang w:val="uk-UA" w:eastAsia="ru-RU"/>
        </w:rPr>
      </w:pPr>
      <w:r w:rsidRPr="0039365E">
        <w:rPr>
          <w:rFonts w:eastAsia="Times New Roman"/>
          <w:bCs/>
          <w:i/>
          <w:iCs/>
          <w:lang w:val="uk-UA" w:eastAsia="ru-RU"/>
        </w:rPr>
        <w:t xml:space="preserve">Полтавський національний технічний університет </w:t>
      </w:r>
    </w:p>
    <w:p w:rsidR="0039365E" w:rsidRPr="0039365E" w:rsidRDefault="0039365E" w:rsidP="0039365E">
      <w:pPr>
        <w:ind w:left="0" w:right="0" w:firstLine="567"/>
        <w:jc w:val="right"/>
        <w:rPr>
          <w:rFonts w:eastAsia="Calibri"/>
          <w:i/>
          <w:szCs w:val="22"/>
          <w:lang w:val="uk-UA"/>
        </w:rPr>
      </w:pPr>
      <w:r w:rsidRPr="0039365E">
        <w:rPr>
          <w:rFonts w:eastAsia="Times New Roman"/>
          <w:bCs/>
          <w:i/>
          <w:iCs/>
          <w:lang w:val="uk-UA" w:eastAsia="ru-RU"/>
        </w:rPr>
        <w:t>імені Юрія Кондратюка</w:t>
      </w:r>
    </w:p>
    <w:p w:rsidR="0039365E" w:rsidRPr="0039365E" w:rsidRDefault="0039365E" w:rsidP="0039365E">
      <w:pPr>
        <w:ind w:left="0" w:right="0" w:firstLine="567"/>
        <w:rPr>
          <w:rFonts w:eastAsia="Calibri"/>
          <w:b/>
          <w:szCs w:val="22"/>
          <w:lang w:val="uk-UA"/>
        </w:rPr>
      </w:pPr>
    </w:p>
    <w:p w:rsidR="0039365E" w:rsidRPr="0039365E" w:rsidRDefault="0039365E" w:rsidP="0039365E">
      <w:pPr>
        <w:ind w:left="0" w:right="0" w:firstLine="567"/>
        <w:rPr>
          <w:rFonts w:eastAsia="Calibri"/>
          <w:szCs w:val="22"/>
        </w:rPr>
      </w:pPr>
      <w:r w:rsidRPr="0039365E">
        <w:rPr>
          <w:rFonts w:eastAsia="Calibri"/>
          <w:b/>
          <w:szCs w:val="22"/>
          <w:lang w:val="uk-UA"/>
        </w:rPr>
        <w:t>Моделювання програмного комплексу визначення коефіцієнта корисної дії гравця в масових спортивних змаганнях.</w:t>
      </w:r>
    </w:p>
    <w:p w:rsidR="0039365E" w:rsidRDefault="0039365E" w:rsidP="0039365E">
      <w:pPr>
        <w:tabs>
          <w:tab w:val="left" w:pos="1988"/>
        </w:tabs>
        <w:ind w:left="0"/>
        <w:rPr>
          <w:b/>
          <w:lang w:val="uk-UA"/>
        </w:rPr>
      </w:pPr>
      <w:r w:rsidRPr="0039365E">
        <w:rPr>
          <w:rFonts w:eastAsia="Calibri"/>
          <w:i/>
          <w:szCs w:val="22"/>
          <w:lang w:val="uk-UA"/>
        </w:rPr>
        <w:t>У роботі представлено метод обрахунку коефіцієнта корисної дії гравця волейболу та дослідження його адаптивного розвитку для подальшого поступового поліпшення навичок.</w:t>
      </w:r>
    </w:p>
    <w:p w:rsidR="00F85328" w:rsidRDefault="00F85328" w:rsidP="00051118">
      <w:pPr>
        <w:tabs>
          <w:tab w:val="left" w:pos="1988"/>
        </w:tabs>
        <w:ind w:left="0"/>
        <w:rPr>
          <w:b/>
          <w:lang w:val="uk-UA"/>
        </w:rPr>
      </w:pPr>
      <w:r w:rsidRPr="005A0672">
        <w:rPr>
          <w:b/>
          <w:lang w:val="uk-UA"/>
        </w:rPr>
        <w:t>Вступ</w:t>
      </w:r>
    </w:p>
    <w:p w:rsidR="00F85328" w:rsidRPr="005A0672" w:rsidRDefault="00F85328" w:rsidP="00051118">
      <w:pPr>
        <w:tabs>
          <w:tab w:val="left" w:pos="1988"/>
        </w:tabs>
        <w:ind w:left="0"/>
        <w:jc w:val="both"/>
        <w:rPr>
          <w:b/>
          <w:lang w:val="uk-UA"/>
        </w:rPr>
      </w:pPr>
    </w:p>
    <w:p w:rsidR="00F85328" w:rsidRDefault="00F85328" w:rsidP="00051118">
      <w:pPr>
        <w:tabs>
          <w:tab w:val="left" w:pos="1988"/>
        </w:tabs>
        <w:ind w:left="0"/>
        <w:jc w:val="both"/>
        <w:rPr>
          <w:lang w:val="uk-UA"/>
        </w:rPr>
      </w:pPr>
      <w:r w:rsidRPr="006168E9">
        <w:rPr>
          <w:lang w:val="uk-UA"/>
        </w:rPr>
        <w:t xml:space="preserve">Однією з тенденцій розвитку сучасного суспільства є автоматизація людської діяльності, що припускає використання сучасних інформаційних технологій. Ця тенденція знайшла своє відображення в спорті, де розробка нових засобів, методів і технологій, що базуються на сучасних досягненнях обчислювальної техніки, є одним з найважливіших і найбільш перспективних напрямів вдосконалення системи спортивної підготовки. </w:t>
      </w:r>
    </w:p>
    <w:p w:rsidR="00F85328" w:rsidRDefault="00F85328" w:rsidP="00051118">
      <w:pPr>
        <w:tabs>
          <w:tab w:val="left" w:pos="1988"/>
        </w:tabs>
        <w:ind w:left="0"/>
        <w:jc w:val="both"/>
        <w:rPr>
          <w:lang w:val="uk-UA"/>
        </w:rPr>
      </w:pPr>
      <w:r w:rsidRPr="00557015">
        <w:rPr>
          <w:lang w:val="uk-UA"/>
        </w:rPr>
        <w:t>Розвиток волейболу сьогодні передбачає виконання необхідних прийомів гри, що є можливими лише за умови досконалого володіння технікою. Дослідження ігрової діяльності волейболістів, зокрема вивчення біомеханічних характеристик рухів, виконуваних у різних умовах змагань, показують нерівнозначність умов, а водночас і своєрідний характер варіативності самих рухів.</w:t>
      </w:r>
    </w:p>
    <w:p w:rsidR="00F85328" w:rsidRPr="00B02643" w:rsidRDefault="00F85328" w:rsidP="00051118">
      <w:pPr>
        <w:tabs>
          <w:tab w:val="left" w:pos="1988"/>
        </w:tabs>
        <w:ind w:left="0"/>
        <w:jc w:val="both"/>
      </w:pPr>
      <w:r w:rsidRPr="003B48AE">
        <w:rPr>
          <w:lang w:val="uk-UA"/>
        </w:rPr>
        <w:t>Якщо розглянути «Волейбол» в світовому масштабі – це досить перспективна гра , за останні роки кількість прихильників значно виросла і продовжує стрімко розвиватись.</w:t>
      </w:r>
    </w:p>
    <w:p w:rsidR="00F85328" w:rsidRPr="0039131B" w:rsidRDefault="00F85328" w:rsidP="00051118">
      <w:pPr>
        <w:tabs>
          <w:tab w:val="left" w:pos="1988"/>
        </w:tabs>
        <w:ind w:left="0"/>
        <w:jc w:val="both"/>
        <w:rPr>
          <w:lang w:val="uk-UA"/>
        </w:rPr>
      </w:pPr>
      <w:r w:rsidRPr="0039131B">
        <w:rPr>
          <w:lang w:val="uk-UA"/>
        </w:rPr>
        <w:t xml:space="preserve">Для виховання команди , починаючи з дитинства , потрібно як найменше три тренери різної кваліфікації . Вже з 15 річного віку потрібно тренувати </w:t>
      </w:r>
      <w:r w:rsidRPr="0039131B">
        <w:rPr>
          <w:lang w:val="uk-UA"/>
        </w:rPr>
        <w:lastRenderedPageBreak/>
        <w:t>вузькопрофільних гравців .Чому саме з дитинства , тому що тільки юнаків можна навчити високому рівню  техніко-тактичної гри .</w:t>
      </w:r>
    </w:p>
    <w:p w:rsidR="00F85328" w:rsidRDefault="00F85328" w:rsidP="00051118">
      <w:pPr>
        <w:tabs>
          <w:tab w:val="left" w:pos="1988"/>
        </w:tabs>
        <w:ind w:left="0"/>
        <w:jc w:val="both"/>
        <w:rPr>
          <w:lang w:val="uk-UA"/>
        </w:rPr>
      </w:pPr>
      <w:r w:rsidRPr="001E40AD">
        <w:rPr>
          <w:b/>
          <w:lang w:val="uk-UA"/>
        </w:rPr>
        <w:t>Мета дослідження</w:t>
      </w:r>
      <w:r>
        <w:rPr>
          <w:lang w:val="uk-UA"/>
        </w:rPr>
        <w:t>: розробка програмного продукту, який використовується при систематизації керування розвитку гравців в теорії ігор, а також дозволяє автоматизувати процеси ведення спостережень за спортсменами ,що в свою чергу відобразиться на якості їх виховання.</w:t>
      </w:r>
    </w:p>
    <w:p w:rsidR="00F85328" w:rsidRPr="001E40AD" w:rsidRDefault="00F85328" w:rsidP="00051118">
      <w:pPr>
        <w:tabs>
          <w:tab w:val="left" w:pos="709"/>
        </w:tabs>
        <w:ind w:left="0" w:firstLine="0"/>
        <w:jc w:val="both"/>
        <w:rPr>
          <w:color w:val="2E74B5" w:themeColor="accent1" w:themeShade="BF"/>
          <w:lang w:val="uk-UA"/>
        </w:rPr>
      </w:pPr>
      <w:r>
        <w:rPr>
          <w:color w:val="2E74B5" w:themeColor="accent1" w:themeShade="BF"/>
          <w:lang w:val="uk-UA"/>
        </w:rPr>
        <w:tab/>
      </w:r>
      <w:r w:rsidRPr="0039131B">
        <w:rPr>
          <w:lang w:val="uk-UA"/>
        </w:rPr>
        <w:t>Запропоновано програму , яка стане у пригоді кожному з тренерів . Головне її призначення полягає у тому щоб показати коефіцієнт корисної дії гравця масової спортивної гри «Волейбол» .</w:t>
      </w:r>
    </w:p>
    <w:p w:rsidR="00F85328" w:rsidRDefault="00F85328" w:rsidP="00051118">
      <w:pPr>
        <w:tabs>
          <w:tab w:val="left" w:pos="1988"/>
        </w:tabs>
        <w:ind w:left="0"/>
        <w:jc w:val="both"/>
        <w:rPr>
          <w:lang w:val="uk-UA"/>
        </w:rPr>
      </w:pPr>
      <w:r w:rsidRPr="001E40AD">
        <w:rPr>
          <w:b/>
          <w:lang w:val="uk-UA"/>
        </w:rPr>
        <w:t>Об’єктом дослідження</w:t>
      </w:r>
      <w:r>
        <w:rPr>
          <w:lang w:val="uk-UA"/>
        </w:rPr>
        <w:t xml:space="preserve">  -  оцінка коефіцієнта корисної дії моделі програмного комплексу відносно коефіцієнта корисної дії гравця.</w:t>
      </w:r>
    </w:p>
    <w:p w:rsidR="00F85328" w:rsidRPr="00F85328" w:rsidRDefault="00F85328" w:rsidP="00051118">
      <w:pPr>
        <w:ind w:left="0"/>
        <w:jc w:val="both"/>
        <w:rPr>
          <w:lang w:val="uk-UA"/>
        </w:rPr>
      </w:pPr>
      <w:r w:rsidRPr="001E40AD">
        <w:rPr>
          <w:b/>
          <w:lang w:val="uk-UA"/>
        </w:rPr>
        <w:t>Предмет</w:t>
      </w:r>
      <w:r>
        <w:rPr>
          <w:b/>
          <w:lang w:val="uk-UA"/>
        </w:rPr>
        <w:t xml:space="preserve"> дослідження</w:t>
      </w:r>
      <w:r w:rsidRPr="001E40AD">
        <w:rPr>
          <w:b/>
          <w:lang w:val="uk-UA"/>
        </w:rPr>
        <w:t xml:space="preserve"> :</w:t>
      </w:r>
      <w:r w:rsidRPr="0039131B">
        <w:rPr>
          <w:lang w:val="uk-UA"/>
        </w:rPr>
        <w:t xml:space="preserve"> </w:t>
      </w:r>
      <w:r>
        <w:rPr>
          <w:lang w:val="uk-UA"/>
        </w:rPr>
        <w:t>в</w:t>
      </w:r>
      <w:r w:rsidRPr="00557015">
        <w:rPr>
          <w:lang w:val="uk-UA"/>
        </w:rPr>
        <w:t>исокий рівень сучасного волейболу потребує ефективного вирішення</w:t>
      </w:r>
      <w:r>
        <w:rPr>
          <w:lang w:val="uk-UA"/>
        </w:rPr>
        <w:t xml:space="preserve"> </w:t>
      </w:r>
      <w:r w:rsidRPr="00557015">
        <w:rPr>
          <w:lang w:val="uk-UA"/>
        </w:rPr>
        <w:t>основних проблем удосконалення теорії і методів управління тренувальним процесом, розробки раціональних засобів і методів технічної підготовки спортсменів. Зі зростанням масового спорту, виявленням талантів вирішальне значення має такий підхід до удосконаленн</w:t>
      </w:r>
      <w:r>
        <w:rPr>
          <w:lang w:val="uk-UA"/>
        </w:rPr>
        <w:t xml:space="preserve">я спортивної майстерності, який </w:t>
      </w:r>
      <w:r w:rsidRPr="00557015">
        <w:rPr>
          <w:lang w:val="uk-UA"/>
        </w:rPr>
        <w:t>дозволяє найбільш ефективно раціоналізувати рухи спортсменів.</w:t>
      </w:r>
    </w:p>
    <w:p w:rsidR="00796973" w:rsidRDefault="00F85328" w:rsidP="00051118">
      <w:pPr>
        <w:ind w:left="0" w:right="113" w:firstLine="567"/>
        <w:jc w:val="left"/>
        <w:rPr>
          <w:lang w:val="uk-UA"/>
        </w:rPr>
      </w:pPr>
      <w:r w:rsidRPr="001E40AD">
        <w:rPr>
          <w:b/>
          <w:lang w:val="uk-UA"/>
        </w:rPr>
        <w:t>Методи дослідження</w:t>
      </w:r>
      <w:r>
        <w:rPr>
          <w:lang w:val="uk-UA"/>
        </w:rPr>
        <w:t xml:space="preserve"> наведені в роботі основані на методі теорії дослідження математичної статистики, які використовуються для математичного опису даної моделі .</w:t>
      </w:r>
    </w:p>
    <w:p w:rsidR="00F85328" w:rsidRDefault="00F85328" w:rsidP="00051118">
      <w:pPr>
        <w:ind w:left="0" w:right="113" w:firstLine="567"/>
        <w:rPr>
          <w:b/>
        </w:rPr>
      </w:pPr>
      <w:proofErr w:type="spellStart"/>
      <w:r>
        <w:rPr>
          <w:b/>
        </w:rPr>
        <w:t>Основна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частина</w:t>
      </w:r>
      <w:proofErr w:type="spellEnd"/>
    </w:p>
    <w:p w:rsidR="00F85328" w:rsidRDefault="00F85328" w:rsidP="00051118">
      <w:pPr>
        <w:ind w:left="0"/>
        <w:jc w:val="both"/>
        <w:rPr>
          <w:lang w:val="uk-UA"/>
        </w:rPr>
      </w:pPr>
      <w:r w:rsidRPr="0004413A">
        <w:rPr>
          <w:lang w:val="uk-UA"/>
        </w:rPr>
        <w:t xml:space="preserve">З позиції теорії ігор, волейбол можна розглядати як діяльність двох сторін у визначеному ігровому просторі з протилежними інтересами, регламентовану правилами змагань, що спрямована на досягнення кінцевого                               результату – виграшу, який характеризується заданою кількістю очок, набраних раніше суперника. </w:t>
      </w:r>
    </w:p>
    <w:p w:rsidR="00F85328" w:rsidRDefault="00F85328" w:rsidP="00051118">
      <w:pPr>
        <w:ind w:left="0"/>
        <w:jc w:val="both"/>
        <w:rPr>
          <w:lang w:val="uk-UA"/>
        </w:rPr>
      </w:pPr>
      <w:r w:rsidRPr="00D42AC6">
        <w:rPr>
          <w:lang w:val="uk-UA"/>
        </w:rPr>
        <w:t>Критерії оцін</w:t>
      </w:r>
      <w:r>
        <w:rPr>
          <w:lang w:val="uk-UA"/>
        </w:rPr>
        <w:t>ки техніко-тактичних дій у зма</w:t>
      </w:r>
      <w:r w:rsidRPr="00D42AC6">
        <w:rPr>
          <w:lang w:val="uk-UA"/>
        </w:rPr>
        <w:t xml:space="preserve">гальній діяльності кваліфікованих волейболістів детально викладені у роботі М. Д. </w:t>
      </w:r>
      <w:proofErr w:type="spellStart"/>
      <w:r w:rsidRPr="00D42AC6">
        <w:rPr>
          <w:lang w:val="uk-UA"/>
        </w:rPr>
        <w:t>Ашибокова</w:t>
      </w:r>
      <w:proofErr w:type="spellEnd"/>
      <w:r w:rsidRPr="00D42AC6">
        <w:rPr>
          <w:lang w:val="uk-UA"/>
        </w:rPr>
        <w:t xml:space="preserve"> [2] на основі результ</w:t>
      </w:r>
      <w:r>
        <w:rPr>
          <w:lang w:val="uk-UA"/>
        </w:rPr>
        <w:t>атів стенографування при аналі</w:t>
      </w:r>
      <w:r w:rsidRPr="00D42AC6">
        <w:rPr>
          <w:lang w:val="uk-UA"/>
        </w:rPr>
        <w:t xml:space="preserve">зі змагальної діяльності команд </w:t>
      </w:r>
      <w:r w:rsidRPr="00D42AC6">
        <w:rPr>
          <w:lang w:val="uk-UA"/>
        </w:rPr>
        <w:lastRenderedPageBreak/>
        <w:t>різного ступеня підготовки. Автор пропонує використання формул розрахунку кількіс</w:t>
      </w:r>
      <w:r>
        <w:rPr>
          <w:lang w:val="uk-UA"/>
        </w:rPr>
        <w:t>но-якісних показників усіх тех</w:t>
      </w:r>
      <w:r w:rsidRPr="00D42AC6">
        <w:rPr>
          <w:lang w:val="uk-UA"/>
        </w:rPr>
        <w:t>ніко-тактичних елементів у волейболі і порівняння їх між командами різної кваліфікації. Водночас ми застерігаємо, що дані, одержані в такий спосіб, можуть бути недостатньо інформативними, коли відсутній інтегра</w:t>
      </w:r>
      <w:r>
        <w:rPr>
          <w:lang w:val="uk-UA"/>
        </w:rPr>
        <w:t>льний показник ефективності на</w:t>
      </w:r>
      <w:r w:rsidRPr="00D42AC6">
        <w:rPr>
          <w:lang w:val="uk-UA"/>
        </w:rPr>
        <w:t>падаючих дій команди. Тому для його розрахунку пропонуємо таку формулу:</w:t>
      </w:r>
    </w:p>
    <w:p w:rsidR="00F85328" w:rsidRDefault="00F85328" w:rsidP="00051118">
      <w:pPr>
        <w:ind w:left="0"/>
        <w:jc w:val="both"/>
        <w:rPr>
          <w:lang w:val="uk-UA"/>
        </w:rPr>
      </w:pPr>
    </w:p>
    <w:p w:rsidR="00F85328" w:rsidRPr="00D42AC6" w:rsidRDefault="00F85328" w:rsidP="00051118">
      <w:pPr>
        <w:ind w:left="0"/>
        <w:jc w:val="both"/>
        <w:rPr>
          <w:rFonts w:eastAsiaTheme="minorEastAsia"/>
          <w:lang w:val="uk-UA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uk-UA"/>
            </w:rPr>
            <m:t xml:space="preserve">ЕНГ 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КВЩПо + КОНВУ + КОВБ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ОПо + ОНУ + ОБ</m:t>
              </m:r>
            </m:den>
          </m:f>
          <m:r>
            <m:rPr>
              <m:sty m:val="p"/>
            </m:rPr>
            <w:rPr>
              <w:rFonts w:ascii="Cambria Math" w:hAnsi="Cambria Math"/>
              <w:lang w:val="uk-UA"/>
            </w:rPr>
            <m:t xml:space="preserve">                        (1) </m:t>
          </m:r>
        </m:oMath>
      </m:oMathPara>
    </w:p>
    <w:p w:rsidR="00F85328" w:rsidRDefault="00F85328" w:rsidP="00051118">
      <w:pPr>
        <w:ind w:left="0"/>
        <w:jc w:val="both"/>
        <w:rPr>
          <w:lang w:val="uk-UA"/>
        </w:rPr>
      </w:pPr>
    </w:p>
    <w:p w:rsidR="00F85328" w:rsidRDefault="00F85328" w:rsidP="00051118">
      <w:pPr>
        <w:ind w:left="0"/>
        <w:jc w:val="both"/>
        <w:rPr>
          <w:lang w:val="uk-UA"/>
        </w:rPr>
      </w:pPr>
    </w:p>
    <w:p w:rsidR="00F85328" w:rsidRDefault="00F85328" w:rsidP="00051118">
      <w:pPr>
        <w:ind w:left="0"/>
        <w:jc w:val="both"/>
        <w:rPr>
          <w:lang w:val="uk-UA"/>
        </w:rPr>
      </w:pPr>
      <w:r w:rsidRPr="00D42AC6">
        <w:rPr>
          <w:lang w:val="uk-UA"/>
        </w:rPr>
        <w:t>Де</w:t>
      </w:r>
      <w:r>
        <w:rPr>
          <w:lang w:val="uk-UA"/>
        </w:rPr>
        <w:t>:</w:t>
      </w:r>
    </w:p>
    <w:p w:rsidR="00F85328" w:rsidRDefault="00F85328" w:rsidP="00051118">
      <w:pPr>
        <w:ind w:left="0"/>
        <w:jc w:val="both"/>
        <w:rPr>
          <w:lang w:val="uk-UA"/>
        </w:rPr>
      </w:pPr>
      <w:r>
        <w:rPr>
          <w:lang w:val="uk-UA"/>
        </w:rPr>
        <w:t xml:space="preserve">ЕНК – ефективність </w:t>
      </w:r>
      <w:proofErr w:type="spellStart"/>
      <w:r>
        <w:rPr>
          <w:lang w:val="uk-UA"/>
        </w:rPr>
        <w:t>нападі</w:t>
      </w:r>
      <w:r w:rsidRPr="00D42AC6">
        <w:rPr>
          <w:lang w:val="uk-UA"/>
        </w:rPr>
        <w:t>ння</w:t>
      </w:r>
      <w:proofErr w:type="spellEnd"/>
      <w:r w:rsidRPr="00D42AC6">
        <w:rPr>
          <w:lang w:val="uk-UA"/>
        </w:rPr>
        <w:t xml:space="preserve"> </w:t>
      </w:r>
      <w:r>
        <w:rPr>
          <w:lang w:val="uk-UA"/>
        </w:rPr>
        <w:t>гравця</w:t>
      </w:r>
      <w:r w:rsidRPr="00D42AC6">
        <w:rPr>
          <w:lang w:val="uk-UA"/>
        </w:rPr>
        <w:t xml:space="preserve">; </w:t>
      </w:r>
    </w:p>
    <w:p w:rsidR="00F85328" w:rsidRDefault="00F85328" w:rsidP="00051118">
      <w:pPr>
        <w:ind w:left="0"/>
        <w:jc w:val="both"/>
        <w:rPr>
          <w:lang w:val="uk-UA"/>
        </w:rPr>
      </w:pPr>
      <w:proofErr w:type="spellStart"/>
      <w:r w:rsidRPr="00D42AC6">
        <w:rPr>
          <w:lang w:val="uk-UA"/>
        </w:rPr>
        <w:t>КВОПо</w:t>
      </w:r>
      <w:proofErr w:type="spellEnd"/>
      <w:r w:rsidRPr="00D42AC6">
        <w:rPr>
          <w:lang w:val="uk-UA"/>
        </w:rPr>
        <w:t xml:space="preserve"> – кількість виграшних очок із подачі; </w:t>
      </w:r>
    </w:p>
    <w:p w:rsidR="00F85328" w:rsidRDefault="00F85328" w:rsidP="00051118">
      <w:pPr>
        <w:ind w:left="0" w:firstLine="1"/>
        <w:jc w:val="both"/>
        <w:rPr>
          <w:lang w:val="uk-UA"/>
        </w:rPr>
      </w:pPr>
      <w:r w:rsidRPr="00D42AC6">
        <w:rPr>
          <w:lang w:val="uk-UA"/>
        </w:rPr>
        <w:t>КОНВУ – кільк</w:t>
      </w:r>
      <w:r>
        <w:rPr>
          <w:lang w:val="uk-UA"/>
        </w:rPr>
        <w:t>ість виграшних очок із реалізо</w:t>
      </w:r>
      <w:r w:rsidRPr="00D42AC6">
        <w:rPr>
          <w:lang w:val="uk-UA"/>
        </w:rPr>
        <w:t>ваних нападаючих ударів; КОВБ – кіль</w:t>
      </w:r>
      <w:r>
        <w:rPr>
          <w:lang w:val="uk-UA"/>
        </w:rPr>
        <w:t>кість виграшних очок при блоку</w:t>
      </w:r>
      <w:r w:rsidRPr="00D42AC6">
        <w:rPr>
          <w:lang w:val="uk-UA"/>
        </w:rPr>
        <w:t xml:space="preserve">ванні; </w:t>
      </w:r>
    </w:p>
    <w:p w:rsidR="00F85328" w:rsidRDefault="00F85328" w:rsidP="00051118">
      <w:pPr>
        <w:ind w:left="0" w:firstLine="1"/>
        <w:jc w:val="both"/>
        <w:rPr>
          <w:lang w:val="uk-UA"/>
        </w:rPr>
      </w:pPr>
      <w:proofErr w:type="spellStart"/>
      <w:r w:rsidRPr="00D42AC6">
        <w:rPr>
          <w:lang w:val="uk-UA"/>
        </w:rPr>
        <w:t>ОПо</w:t>
      </w:r>
      <w:proofErr w:type="spellEnd"/>
      <w:r w:rsidRPr="00D42AC6">
        <w:rPr>
          <w:lang w:val="uk-UA"/>
        </w:rPr>
        <w:t xml:space="preserve"> – обсяг подач; </w:t>
      </w:r>
    </w:p>
    <w:p w:rsidR="00F85328" w:rsidRDefault="00F85328" w:rsidP="00051118">
      <w:pPr>
        <w:ind w:left="0" w:firstLine="1"/>
        <w:jc w:val="both"/>
        <w:rPr>
          <w:lang w:val="uk-UA"/>
        </w:rPr>
      </w:pPr>
      <w:r w:rsidRPr="00D42AC6">
        <w:rPr>
          <w:lang w:val="uk-UA"/>
        </w:rPr>
        <w:t xml:space="preserve">ОНУ – обсяг нападаючих ударів; </w:t>
      </w:r>
    </w:p>
    <w:p w:rsidR="00F85328" w:rsidRDefault="00F85328" w:rsidP="00051118">
      <w:pPr>
        <w:ind w:left="0" w:firstLine="1"/>
        <w:jc w:val="both"/>
        <w:rPr>
          <w:lang w:val="uk-UA"/>
        </w:rPr>
      </w:pPr>
      <w:r w:rsidRPr="00D42AC6">
        <w:rPr>
          <w:lang w:val="uk-UA"/>
        </w:rPr>
        <w:t xml:space="preserve">ОБ – обсяг </w:t>
      </w:r>
      <w:proofErr w:type="spellStart"/>
      <w:r w:rsidRPr="00D42AC6">
        <w:rPr>
          <w:lang w:val="uk-UA"/>
        </w:rPr>
        <w:t>блокувань</w:t>
      </w:r>
      <w:proofErr w:type="spellEnd"/>
      <w:r>
        <w:rPr>
          <w:lang w:val="uk-UA"/>
        </w:rPr>
        <w:t>;</w:t>
      </w:r>
    </w:p>
    <w:p w:rsidR="00F85328" w:rsidRDefault="00F85328" w:rsidP="00051118">
      <w:pPr>
        <w:ind w:left="0" w:firstLine="708"/>
        <w:jc w:val="both"/>
        <w:rPr>
          <w:lang w:val="uk-UA"/>
        </w:rPr>
      </w:pPr>
      <w:r w:rsidRPr="00D42AC6">
        <w:rPr>
          <w:lang w:val="uk-UA"/>
        </w:rPr>
        <w:t>Перевагою цього способу оцінки є те, що він дозволяє найбільш точно розрахувати кількісні та якісні показники компонентів змагальної діяльності волейболістів різного рівня підготовленості та визначити не тільки кількість виконаних техніко</w:t>
      </w:r>
      <w:r>
        <w:rPr>
          <w:lang w:val="uk-UA"/>
        </w:rPr>
        <w:t>-</w:t>
      </w:r>
      <w:r w:rsidRPr="00D42AC6">
        <w:rPr>
          <w:lang w:val="uk-UA"/>
        </w:rPr>
        <w:t xml:space="preserve">тактичних дій за партію чи матч, але й виявити успішність застосування окремих елементів гри та їхній «вклад» в успішність дій команди в цілому. </w:t>
      </w:r>
    </w:p>
    <w:p w:rsidR="00F85328" w:rsidRDefault="00F85328" w:rsidP="00051118">
      <w:pPr>
        <w:ind w:left="0" w:firstLine="708"/>
        <w:jc w:val="both"/>
        <w:rPr>
          <w:lang w:val="uk-UA"/>
        </w:rPr>
      </w:pPr>
      <w:r w:rsidRPr="00D42AC6">
        <w:rPr>
          <w:lang w:val="uk-UA"/>
        </w:rPr>
        <w:t>Недоліком використання даного способу оцінки є достатньо невеликий арсенал класифікації техніко-тактичних дій кваліфікованих волейболістів, а також можливих результатів ігрових ситуацій.</w:t>
      </w:r>
    </w:p>
    <w:p w:rsidR="00F85328" w:rsidRDefault="00F85328" w:rsidP="00051118">
      <w:pPr>
        <w:ind w:left="0" w:firstLine="708"/>
        <w:jc w:val="both"/>
        <w:rPr>
          <w:lang w:val="uk-UA"/>
        </w:rPr>
      </w:pPr>
      <w:r w:rsidRPr="007A034B">
        <w:rPr>
          <w:lang w:val="uk-UA"/>
        </w:rPr>
        <w:t xml:space="preserve">У волейболі </w:t>
      </w:r>
      <w:r>
        <w:rPr>
          <w:lang w:val="uk-UA"/>
        </w:rPr>
        <w:t>відомий спосіб оцінки результа</w:t>
      </w:r>
      <w:r w:rsidRPr="007A034B">
        <w:rPr>
          <w:lang w:val="uk-UA"/>
        </w:rPr>
        <w:t xml:space="preserve">тивності </w:t>
      </w:r>
      <w:r>
        <w:rPr>
          <w:lang w:val="uk-UA"/>
        </w:rPr>
        <w:t>гравця</w:t>
      </w:r>
      <w:r w:rsidRPr="007A034B">
        <w:rPr>
          <w:lang w:val="uk-UA"/>
        </w:rPr>
        <w:t xml:space="preserve"> за гру, що полягає у визначенні позитивних та негативних техніко-тактичних дій за час гри </w:t>
      </w:r>
      <w:r w:rsidRPr="007A034B">
        <w:rPr>
          <w:lang w:val="uk-UA"/>
        </w:rPr>
        <w:lastRenderedPageBreak/>
        <w:t xml:space="preserve">по відношенню до загальної кількості нападаючих дій [5]. У даному випадку </w:t>
      </w:r>
      <w:proofErr w:type="spellStart"/>
      <w:r w:rsidRPr="007A034B">
        <w:rPr>
          <w:lang w:val="uk-UA"/>
        </w:rPr>
        <w:t>результа</w:t>
      </w:r>
      <w:proofErr w:type="spellEnd"/>
      <w:r w:rsidRPr="007A034B">
        <w:rPr>
          <w:lang w:val="uk-UA"/>
        </w:rPr>
        <w:t xml:space="preserve">- </w:t>
      </w:r>
      <w:proofErr w:type="spellStart"/>
      <w:r w:rsidRPr="007A034B">
        <w:rPr>
          <w:lang w:val="uk-UA"/>
        </w:rPr>
        <w:t>тивність</w:t>
      </w:r>
      <w:proofErr w:type="spellEnd"/>
      <w:r w:rsidRPr="007A034B">
        <w:rPr>
          <w:lang w:val="uk-UA"/>
        </w:rPr>
        <w:t xml:space="preserve"> визначається за формулою:</w:t>
      </w:r>
    </w:p>
    <w:p w:rsidR="00F85328" w:rsidRDefault="00F85328" w:rsidP="00051118">
      <w:pPr>
        <w:ind w:left="0" w:firstLine="708"/>
        <w:jc w:val="both"/>
        <w:rPr>
          <w:lang w:val="uk-UA"/>
        </w:rPr>
      </w:pPr>
    </w:p>
    <w:p w:rsidR="00F85328" w:rsidRPr="007A034B" w:rsidRDefault="00F85328" w:rsidP="00051118">
      <w:pPr>
        <w:ind w:left="0" w:firstLine="708"/>
        <w:jc w:val="both"/>
        <w:rPr>
          <w:rFonts w:eastAsiaTheme="minorEastAsia"/>
          <w:lang w:val="uk-UA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>Результативність 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Sв – Sп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Sзаг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100 %                               ( 2 )</m:t>
          </m:r>
        </m:oMath>
      </m:oMathPara>
    </w:p>
    <w:p w:rsidR="00F85328" w:rsidRDefault="00F85328" w:rsidP="00051118">
      <w:pPr>
        <w:ind w:left="0" w:firstLine="708"/>
        <w:jc w:val="both"/>
        <w:rPr>
          <w:lang w:val="uk-UA"/>
        </w:rPr>
      </w:pPr>
    </w:p>
    <w:p w:rsidR="00F85328" w:rsidRDefault="00F85328" w:rsidP="00051118">
      <w:pPr>
        <w:ind w:left="0" w:firstLine="708"/>
        <w:jc w:val="both"/>
        <w:rPr>
          <w:lang w:val="uk-UA"/>
        </w:rPr>
      </w:pPr>
      <w:r>
        <w:rPr>
          <w:lang w:val="uk-UA"/>
        </w:rPr>
        <w:t>Д</w:t>
      </w:r>
      <w:r w:rsidRPr="007A034B">
        <w:rPr>
          <w:lang w:val="uk-UA"/>
        </w:rPr>
        <w:t xml:space="preserve">е </w:t>
      </w:r>
      <w:r>
        <w:rPr>
          <w:lang w:val="uk-UA"/>
        </w:rPr>
        <w:t>:</w:t>
      </w:r>
    </w:p>
    <w:p w:rsidR="00F85328" w:rsidRDefault="00F85328" w:rsidP="00051118">
      <w:pPr>
        <w:ind w:left="0" w:firstLine="708"/>
        <w:jc w:val="both"/>
        <w:rPr>
          <w:lang w:val="uk-UA"/>
        </w:rPr>
      </w:pPr>
      <w:r>
        <w:t>S</w:t>
      </w:r>
      <w:r w:rsidRPr="007A034B">
        <w:rPr>
          <w:lang w:val="uk-UA"/>
        </w:rPr>
        <w:t xml:space="preserve">в – кількість виграшних м’ячів; </w:t>
      </w:r>
    </w:p>
    <w:p w:rsidR="00F85328" w:rsidRDefault="00F85328" w:rsidP="00051118">
      <w:pPr>
        <w:ind w:left="0" w:firstLine="708"/>
        <w:jc w:val="both"/>
        <w:rPr>
          <w:lang w:val="uk-UA"/>
        </w:rPr>
      </w:pPr>
      <w:r>
        <w:t>S</w:t>
      </w:r>
      <w:r w:rsidRPr="007A034B">
        <w:rPr>
          <w:lang w:val="uk-UA"/>
        </w:rPr>
        <w:t xml:space="preserve">п – кількість програшних м’ячів; </w:t>
      </w:r>
    </w:p>
    <w:p w:rsidR="00F85328" w:rsidRDefault="00F85328" w:rsidP="00051118">
      <w:pPr>
        <w:ind w:left="0" w:firstLine="708"/>
        <w:jc w:val="both"/>
        <w:rPr>
          <w:lang w:val="uk-UA"/>
        </w:rPr>
      </w:pPr>
      <w:r>
        <w:t>S</w:t>
      </w:r>
      <w:proofErr w:type="spellStart"/>
      <w:r w:rsidRPr="007A034B">
        <w:rPr>
          <w:lang w:val="uk-UA"/>
        </w:rPr>
        <w:t>заг</w:t>
      </w:r>
      <w:proofErr w:type="spellEnd"/>
      <w:r w:rsidRPr="007A034B">
        <w:rPr>
          <w:lang w:val="uk-UA"/>
        </w:rPr>
        <w:t xml:space="preserve"> – загальн</w:t>
      </w:r>
      <w:r>
        <w:rPr>
          <w:lang w:val="uk-UA"/>
        </w:rPr>
        <w:t>а кількість виконаних нападаючих дій;</w:t>
      </w:r>
    </w:p>
    <w:p w:rsidR="00F85328" w:rsidRDefault="00F85328" w:rsidP="00051118">
      <w:pPr>
        <w:ind w:left="0" w:firstLine="708"/>
        <w:jc w:val="both"/>
        <w:rPr>
          <w:lang w:val="uk-UA"/>
        </w:rPr>
      </w:pPr>
      <w:r w:rsidRPr="007A034B">
        <w:rPr>
          <w:lang w:val="uk-UA"/>
        </w:rPr>
        <w:t>Недоліками цього способу є також відсутність специфічних тех</w:t>
      </w:r>
      <w:r>
        <w:rPr>
          <w:lang w:val="uk-UA"/>
        </w:rPr>
        <w:t>ніко-тактичних дій, що визнача</w:t>
      </w:r>
      <w:r w:rsidRPr="007A034B">
        <w:rPr>
          <w:lang w:val="uk-UA"/>
        </w:rPr>
        <w:t>ють результативні</w:t>
      </w:r>
      <w:r>
        <w:rPr>
          <w:lang w:val="uk-UA"/>
        </w:rPr>
        <w:t>сть команди у грі і інформатив</w:t>
      </w:r>
      <w:r w:rsidRPr="007A034B">
        <w:rPr>
          <w:lang w:val="uk-UA"/>
        </w:rPr>
        <w:t>ність кожної техніко</w:t>
      </w:r>
      <w:r>
        <w:rPr>
          <w:lang w:val="uk-UA"/>
        </w:rPr>
        <w:t>-тактичної дії, вклад якої при</w:t>
      </w:r>
      <w:r w:rsidRPr="007A034B">
        <w:rPr>
          <w:lang w:val="uk-UA"/>
        </w:rPr>
        <w:t>носить команді виграш. Таким чином, цей спосіб лише відносно ві</w:t>
      </w:r>
      <w:r>
        <w:rPr>
          <w:lang w:val="uk-UA"/>
        </w:rPr>
        <w:t>дображає реальний рівень техні</w:t>
      </w:r>
      <w:r w:rsidRPr="007A034B">
        <w:rPr>
          <w:lang w:val="uk-UA"/>
        </w:rPr>
        <w:t xml:space="preserve">ко-тактичної майстерності гравців у складі певної команди. </w:t>
      </w:r>
    </w:p>
    <w:p w:rsidR="00F85328" w:rsidRDefault="00F85328" w:rsidP="00051118">
      <w:pPr>
        <w:ind w:left="0" w:firstLine="708"/>
        <w:jc w:val="both"/>
        <w:rPr>
          <w:lang w:val="uk-UA"/>
        </w:rPr>
      </w:pPr>
      <w:r w:rsidRPr="007A034B">
        <w:rPr>
          <w:lang w:val="uk-UA"/>
        </w:rPr>
        <w:t>Водночас існ</w:t>
      </w:r>
      <w:r>
        <w:rPr>
          <w:lang w:val="uk-UA"/>
        </w:rPr>
        <w:t>ує інший спосіб оцінки ефектив</w:t>
      </w:r>
      <w:r w:rsidRPr="007A034B">
        <w:rPr>
          <w:lang w:val="uk-UA"/>
        </w:rPr>
        <w:t>ності техніко-тактичних дій волейболістів у про цесі змагальної діяльності [6], що представляє процедуру ви</w:t>
      </w:r>
      <w:r>
        <w:rPr>
          <w:lang w:val="uk-UA"/>
        </w:rPr>
        <w:t>значення інтегрального показни</w:t>
      </w:r>
      <w:r w:rsidRPr="007A034B">
        <w:rPr>
          <w:lang w:val="uk-UA"/>
        </w:rPr>
        <w:t>ка техніко-тактичної майстерності волейболістів з урахуванням ігрових амплуа і розраховується за формулою:</w:t>
      </w:r>
    </w:p>
    <w:p w:rsidR="00F85328" w:rsidRDefault="00F85328" w:rsidP="00051118">
      <w:pPr>
        <w:ind w:left="0" w:firstLine="708"/>
        <w:jc w:val="both"/>
        <w:rPr>
          <w:lang w:val="uk-UA"/>
        </w:rPr>
      </w:pPr>
    </w:p>
    <w:p w:rsidR="00F85328" w:rsidRPr="00A312C8" w:rsidRDefault="00F85328" w:rsidP="00051118">
      <w:pPr>
        <w:ind w:left="0" w:firstLine="708"/>
        <w:jc w:val="both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uk-UA"/>
            </w:rPr>
            <m:t xml:space="preserve">ПТМ=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uk-UA"/>
                </w:rPr>
              </m:ctrlPr>
            </m:naryPr>
            <m:sub>
              <m:r>
                <w:rPr>
                  <w:rFonts w:ascii="Cambria Math" w:hAnsi="Cambria Math"/>
                  <w:lang w:val="uk-UA"/>
                </w:rPr>
                <m:t>i-1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uk-UA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uk-UA"/>
                </w:rPr>
                <m:t xml:space="preserve">*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uk-UA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uk-UA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uk-UA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uk-UA"/>
                </w:rPr>
                <m:t xml:space="preserve">                                  (2)</m:t>
              </m:r>
            </m:e>
          </m:nary>
        </m:oMath>
      </m:oMathPara>
    </w:p>
    <w:p w:rsidR="00F85328" w:rsidRDefault="00F85328" w:rsidP="00051118">
      <w:pPr>
        <w:ind w:left="0" w:firstLine="708"/>
        <w:jc w:val="both"/>
        <w:rPr>
          <w:lang w:val="uk-UA"/>
        </w:rPr>
      </w:pPr>
    </w:p>
    <w:p w:rsidR="00F85328" w:rsidRDefault="00F85328" w:rsidP="00051118">
      <w:pPr>
        <w:ind w:left="0" w:firstLine="708"/>
        <w:jc w:val="both"/>
        <w:rPr>
          <w:lang w:val="uk-UA"/>
        </w:rPr>
      </w:pPr>
      <w:r>
        <w:rPr>
          <w:lang w:val="uk-UA"/>
        </w:rPr>
        <w:t>Д</w:t>
      </w:r>
      <w:r w:rsidRPr="00A312C8">
        <w:rPr>
          <w:lang w:val="uk-UA"/>
        </w:rPr>
        <w:t>е</w:t>
      </w:r>
      <w:r>
        <w:rPr>
          <w:lang w:val="uk-UA"/>
        </w:rPr>
        <w:t>:</w:t>
      </w:r>
    </w:p>
    <w:p w:rsidR="00F85328" w:rsidRDefault="00F85328" w:rsidP="00051118">
      <w:pPr>
        <w:ind w:left="0" w:firstLine="708"/>
        <w:jc w:val="both"/>
        <w:rPr>
          <w:lang w:val="uk-UA"/>
        </w:rPr>
      </w:pPr>
      <w:r>
        <w:rPr>
          <w:lang w:val="uk-UA"/>
        </w:rPr>
        <w:t>ПТМ – показник техніко-тактичної майстерності</w:t>
      </w:r>
    </w:p>
    <w:p w:rsidR="00F85328" w:rsidRDefault="00F85328" w:rsidP="00051118">
      <w:pPr>
        <w:ind w:left="0" w:firstLine="708"/>
        <w:jc w:val="both"/>
        <w:rPr>
          <w:lang w:val="uk-UA"/>
        </w:rPr>
      </w:pPr>
      <w:r w:rsidRPr="00A312C8">
        <w:rPr>
          <w:lang w:val="en-US"/>
        </w:rPr>
        <w:t>n</w:t>
      </w:r>
      <w:r w:rsidRPr="00A312C8">
        <w:rPr>
          <w:lang w:val="uk-UA"/>
        </w:rPr>
        <w:t xml:space="preserve"> – кількість виконаних прийомів;</w:t>
      </w:r>
    </w:p>
    <w:p w:rsidR="00F85328" w:rsidRDefault="00F85328" w:rsidP="00051118">
      <w:pPr>
        <w:ind w:left="0" w:firstLine="708"/>
        <w:jc w:val="both"/>
        <w:rPr>
          <w:lang w:val="uk-UA"/>
        </w:rPr>
      </w:pPr>
      <w:r w:rsidRPr="00A312C8">
        <w:rPr>
          <w:lang w:val="en-US"/>
        </w:rPr>
        <w:t>k</w:t>
      </w:r>
      <w:r w:rsidRPr="00A312C8">
        <w:rPr>
          <w:lang w:val="uk-UA"/>
        </w:rPr>
        <w:t xml:space="preserve">1 – коефіцієнт специфічності прийому; </w:t>
      </w:r>
    </w:p>
    <w:p w:rsidR="00F85328" w:rsidRDefault="00F85328" w:rsidP="00051118">
      <w:pPr>
        <w:ind w:left="0" w:firstLine="708"/>
        <w:jc w:val="both"/>
        <w:rPr>
          <w:lang w:val="uk-UA"/>
        </w:rPr>
      </w:pPr>
      <w:r w:rsidRPr="00A312C8">
        <w:rPr>
          <w:lang w:val="en-US"/>
        </w:rPr>
        <w:t>k</w:t>
      </w:r>
      <w:r>
        <w:rPr>
          <w:lang w:val="uk-UA"/>
        </w:rPr>
        <w:t>2 – коефіцієнт цінності прийому;</w:t>
      </w:r>
    </w:p>
    <w:p w:rsidR="00F85328" w:rsidRDefault="00F85328" w:rsidP="00051118">
      <w:pPr>
        <w:ind w:left="0" w:firstLine="708"/>
        <w:jc w:val="both"/>
        <w:rPr>
          <w:lang w:val="uk-UA"/>
        </w:rPr>
      </w:pPr>
      <w:r w:rsidRPr="00A312C8">
        <w:rPr>
          <w:lang w:val="uk-UA"/>
        </w:rPr>
        <w:t>Недоліками д</w:t>
      </w:r>
      <w:r>
        <w:rPr>
          <w:lang w:val="uk-UA"/>
        </w:rPr>
        <w:t>аного способу є відсутність ін</w:t>
      </w:r>
      <w:r w:rsidRPr="00A312C8">
        <w:rPr>
          <w:lang w:val="uk-UA"/>
        </w:rPr>
        <w:t xml:space="preserve">формації про програні м’ячі суперників (на блоці, втрати подачі, а також при реалізації нападаючих ударів), </w:t>
      </w:r>
      <w:r w:rsidRPr="00A312C8">
        <w:rPr>
          <w:lang w:val="uk-UA"/>
        </w:rPr>
        <w:lastRenderedPageBreak/>
        <w:t xml:space="preserve">а також про використані тактичні комбінації у процесі змагальної діяльності кваліфікованих гравців, що, на нашу думку, є одним із найвагоміших факторів перемоги команди у змаганнях. </w:t>
      </w:r>
    </w:p>
    <w:p w:rsidR="00F85328" w:rsidRDefault="00F85328" w:rsidP="00051118">
      <w:pPr>
        <w:ind w:left="0" w:firstLine="708"/>
        <w:jc w:val="both"/>
        <w:rPr>
          <w:lang w:val="uk-UA"/>
        </w:rPr>
      </w:pPr>
      <w:r w:rsidRPr="00A312C8">
        <w:rPr>
          <w:lang w:val="uk-UA"/>
        </w:rPr>
        <w:t xml:space="preserve">Так, М. Є. </w:t>
      </w:r>
      <w:proofErr w:type="spellStart"/>
      <w:r w:rsidRPr="00A312C8">
        <w:rPr>
          <w:lang w:val="uk-UA"/>
        </w:rPr>
        <w:t>Амалін</w:t>
      </w:r>
      <w:proofErr w:type="spellEnd"/>
      <w:r w:rsidRPr="00A312C8">
        <w:rPr>
          <w:lang w:val="uk-UA"/>
        </w:rPr>
        <w:t xml:space="preserve"> [1] пропонує визначати вплив окремої тактичної схеми гри у нападі висококваліфікованих волейболістів на загальну результативність нападу на основі математичної обробки результатів, отриманих у процесі змагань, за формулою теорії ймовірності:</w:t>
      </w:r>
    </w:p>
    <w:p w:rsidR="00F85328" w:rsidRDefault="00F85328" w:rsidP="00051118">
      <w:pPr>
        <w:ind w:left="0" w:firstLine="708"/>
        <w:jc w:val="both"/>
        <w:rPr>
          <w:lang w:val="uk-UA"/>
        </w:rPr>
      </w:pPr>
    </w:p>
    <w:p w:rsidR="00F85328" w:rsidRPr="004F7DCD" w:rsidRDefault="00F85328" w:rsidP="00051118">
      <w:pPr>
        <w:ind w:left="0" w:firstLine="708"/>
        <w:jc w:val="both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uk-UA"/>
            </w:rPr>
            <m:t xml:space="preserve">∆Е= </m:t>
          </m:r>
          <m:sSub>
            <m:sSubPr>
              <m:ctrlPr>
                <w:rPr>
                  <w:rFonts w:ascii="Cambria Math" w:hAnsi="Cambria Math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/>
                  <w:lang w:val="uk-UA"/>
                </w:rPr>
                <m:t>∆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lang w:val="uk-UA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uk-UA"/>
            </w:rPr>
            <m:t>P</m:t>
          </m:r>
          <m:d>
            <m:dPr>
              <m:ctrlPr>
                <w:rPr>
                  <w:rFonts w:ascii="Cambria Math" w:hAnsi="Cambria Math"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val="uk-UA"/>
                    </w:rPr>
                    <m:t>i</m:t>
                  </m:r>
                </m:sub>
              </m:sSub>
              <m:ctrlPr>
                <w:rPr>
                  <w:rFonts w:ascii="Cambria Math" w:eastAsiaTheme="minorEastAsia" w:hAnsi="Cambria Math"/>
                  <w:i/>
                  <w:lang w:val="uk-UA"/>
                </w:rPr>
              </m:ctrlPr>
            </m:e>
          </m:d>
          <m:r>
            <w:rPr>
              <w:rFonts w:ascii="Cambria Math" w:eastAsiaTheme="minorEastAsia" w:hAnsi="Cambria Math"/>
              <w:lang w:val="uk-UA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val="uk-UA"/>
                </w:rPr>
                <m:t>∆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 w:val="uk-UA"/>
            </w:rPr>
            <m:t xml:space="preserve"> P</m:t>
          </m:r>
          <m:d>
            <m:dPr>
              <m:ctrlPr>
                <w:rPr>
                  <w:rFonts w:ascii="Cambria Math" w:eastAsiaTheme="minorEastAsia" w:hAnsi="Cambria Math"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uk-UA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uk-UA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 w:hAnsi="Cambria Math"/>
              <w:lang w:val="uk-UA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val="uk-UA"/>
                </w:rPr>
                <m:t>∆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 w:val="uk-UA"/>
            </w:rPr>
            <m:t xml:space="preserve"> P</m:t>
          </m:r>
          <m:d>
            <m:dPr>
              <m:ctrlPr>
                <w:rPr>
                  <w:rFonts w:ascii="Cambria Math" w:eastAsiaTheme="minorEastAsia" w:hAnsi="Cambria Math"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uk-UA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uk-UA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uk-UA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/>
                  <w:lang w:val="uk-UA"/>
                </w:rPr>
                <m:t>∆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lang w:val="uk-UA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uk-UA"/>
            </w:rPr>
            <m:t>P</m:t>
          </m:r>
          <m:d>
            <m:dPr>
              <m:ctrlPr>
                <w:rPr>
                  <w:rFonts w:ascii="Cambria Math" w:hAnsi="Cambria Math"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sub>
              </m:sSub>
              <m:ctrlPr>
                <w:rPr>
                  <w:rFonts w:ascii="Cambria Math" w:eastAsiaTheme="minorEastAsia" w:hAnsi="Cambria Math"/>
                  <w:i/>
                  <w:lang w:val="uk-UA"/>
                </w:rPr>
              </m:ctrlPr>
            </m:e>
          </m:d>
          <m:r>
            <w:rPr>
              <w:rFonts w:ascii="Cambria Math" w:eastAsiaTheme="minorEastAsia" w:hAnsi="Cambria Math"/>
              <w:lang w:val="uk-UA"/>
            </w:rPr>
            <m:t xml:space="preserve">                                   (4)</m:t>
          </m:r>
        </m:oMath>
      </m:oMathPara>
    </w:p>
    <w:p w:rsidR="00F85328" w:rsidRDefault="00F85328" w:rsidP="00051118">
      <w:pPr>
        <w:ind w:left="0" w:firstLine="708"/>
        <w:jc w:val="both"/>
      </w:pPr>
    </w:p>
    <w:p w:rsidR="00F85328" w:rsidRDefault="00F85328" w:rsidP="00051118">
      <w:pPr>
        <w:ind w:left="0" w:firstLine="708"/>
        <w:jc w:val="both"/>
      </w:pPr>
      <w:proofErr w:type="gramStart"/>
      <w:r>
        <w:t>Де :</w:t>
      </w:r>
      <w:proofErr w:type="gramEnd"/>
    </w:p>
    <w:p w:rsidR="00F85328" w:rsidRPr="004F7DCD" w:rsidRDefault="00F85328" w:rsidP="00051118">
      <w:pPr>
        <w:ind w:left="0" w:firstLine="708"/>
        <w:jc w:val="both"/>
        <w:rPr>
          <w:lang w:val="uk-UA"/>
        </w:rPr>
      </w:pPr>
      <w:r w:rsidRPr="004F7DCD">
        <w:rPr>
          <w:lang w:val="uk-UA"/>
        </w:rPr>
        <w:t xml:space="preserve">Р – показники результативності; </w:t>
      </w:r>
    </w:p>
    <w:p w:rsidR="00F85328" w:rsidRPr="004F7DCD" w:rsidRDefault="00F85328" w:rsidP="00051118">
      <w:pPr>
        <w:ind w:left="0" w:firstLine="708"/>
        <w:jc w:val="both"/>
        <w:rPr>
          <w:lang w:val="uk-UA"/>
        </w:rPr>
      </w:pPr>
      <w:r w:rsidRPr="004F7DCD">
        <w:rPr>
          <w:lang w:val="uk-UA"/>
        </w:rPr>
        <w:t xml:space="preserve">Н1 – застосування тактичної системи гри у нападі «А» (виконання нападаючих ударів при розташуванні гравця з першої лінії нападу); </w:t>
      </w:r>
    </w:p>
    <w:p w:rsidR="00F85328" w:rsidRPr="004F7DCD" w:rsidRDefault="00F85328" w:rsidP="00051118">
      <w:pPr>
        <w:ind w:left="0" w:firstLine="708"/>
        <w:jc w:val="both"/>
        <w:rPr>
          <w:lang w:val="uk-UA"/>
        </w:rPr>
      </w:pPr>
      <w:r w:rsidRPr="004F7DCD">
        <w:rPr>
          <w:lang w:val="uk-UA"/>
        </w:rPr>
        <w:t>Н2 – застосува</w:t>
      </w:r>
      <w:r>
        <w:rPr>
          <w:lang w:val="uk-UA"/>
        </w:rPr>
        <w:t>ння тактичної системи гри у на</w:t>
      </w:r>
      <w:r w:rsidRPr="004F7DCD">
        <w:rPr>
          <w:lang w:val="uk-UA"/>
        </w:rPr>
        <w:t xml:space="preserve">паді «Б» (виконання нападаючих ударів з першої передачі); </w:t>
      </w:r>
    </w:p>
    <w:p w:rsidR="00F85328" w:rsidRPr="004F7DCD" w:rsidRDefault="00F85328" w:rsidP="00051118">
      <w:pPr>
        <w:ind w:left="0" w:firstLine="708"/>
        <w:jc w:val="both"/>
        <w:rPr>
          <w:lang w:val="uk-UA"/>
        </w:rPr>
      </w:pPr>
      <w:r w:rsidRPr="004F7DCD">
        <w:rPr>
          <w:lang w:val="uk-UA"/>
        </w:rPr>
        <w:t xml:space="preserve">Н3 – застосування тактичних схем гри у нападі «В» (виконання нападаючих ударів при розташуванні гравця на задній лінії нападу). </w:t>
      </w:r>
    </w:p>
    <w:p w:rsidR="00F85328" w:rsidRDefault="00F85328" w:rsidP="00051118">
      <w:pPr>
        <w:ind w:left="0" w:firstLine="708"/>
        <w:jc w:val="both"/>
        <w:rPr>
          <w:lang w:val="uk-UA"/>
        </w:rPr>
      </w:pPr>
      <w:r w:rsidRPr="004F7DCD">
        <w:rPr>
          <w:lang w:val="uk-UA"/>
        </w:rPr>
        <w:t>Критерієм загального успіху або ефективності тактичної системи є множина між абсолютною результативністю (різниця між ймовірністю успіху – відсоток виграшу, та імовірністю невдалих техніко-тактичних дій – відсоток програшу) та показником її застосування, тобто ∆і Р (Ні).</w:t>
      </w:r>
    </w:p>
    <w:p w:rsidR="00F85328" w:rsidRDefault="00F85328" w:rsidP="00051118">
      <w:pPr>
        <w:ind w:left="0" w:firstLine="708"/>
        <w:jc w:val="both"/>
        <w:rPr>
          <w:lang w:val="uk-UA"/>
        </w:rPr>
      </w:pPr>
      <w:r w:rsidRPr="004F7DCD">
        <w:rPr>
          <w:lang w:val="uk-UA"/>
        </w:rPr>
        <w:t>У формулі 4 ∆і можна визначити за формулою:</w:t>
      </w:r>
    </w:p>
    <w:p w:rsidR="00F85328" w:rsidRDefault="00F85328" w:rsidP="00051118">
      <w:pPr>
        <w:ind w:left="0" w:firstLine="708"/>
        <w:jc w:val="both"/>
        <w:rPr>
          <w:lang w:val="uk-UA"/>
        </w:rPr>
      </w:pPr>
    </w:p>
    <w:p w:rsidR="00F85328" w:rsidRPr="001A685C" w:rsidRDefault="00F85328" w:rsidP="00051118">
      <w:pPr>
        <w:ind w:left="0" w:firstLine="708"/>
        <w:jc w:val="both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/>
                  <w:lang w:val="uk-UA"/>
                </w:rPr>
                <m:t>∆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lang w:val="uk-UA"/>
            </w:rPr>
            <m:t>=</m:t>
          </m:r>
          <m:r>
            <m:rPr>
              <m:sty m:val="p"/>
            </m:rPr>
            <w:rPr>
              <w:rFonts w:ascii="Cambria Math" w:hAnsi="Cambria Math"/>
              <w:lang w:val="uk-UA"/>
            </w:rPr>
            <m:t>P</m:t>
          </m:r>
          <m:d>
            <m:dPr>
              <m:ctrlPr>
                <w:rPr>
                  <w:rFonts w:ascii="Cambria Math" w:hAnsi="Cambria Math"/>
                  <w:lang w:val="uk-UA"/>
                </w:rPr>
              </m:ctrlPr>
            </m:dPr>
            <m:e>
              <m:f>
                <m:fPr>
                  <m:type m:val="skw"/>
                  <m:ctrlPr>
                    <w:rPr>
                      <w:rFonts w:ascii="Cambria Math" w:hAnsi="Cambria Math"/>
                      <w:lang w:val="uk-U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А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uk-UA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lang w:val="uk-UA"/>
                        </w:rPr>
                        <m:t>1</m:t>
                      </m:r>
                    </m:sub>
                  </m:sSub>
                </m:den>
              </m:f>
              <m:ctrlPr>
                <w:rPr>
                  <w:rFonts w:ascii="Cambria Math" w:eastAsiaTheme="minorEastAsia" w:hAnsi="Cambria Math"/>
                  <w:i/>
                  <w:lang w:val="uk-UA"/>
                </w:rPr>
              </m:ctrlPr>
            </m:e>
          </m:d>
          <m:r>
            <w:rPr>
              <w:rFonts w:ascii="Cambria Math" w:eastAsiaTheme="minorEastAsia" w:hAnsi="Cambria Math"/>
              <w:lang w:val="uk-UA"/>
            </w:rPr>
            <m:t>-</m:t>
          </m:r>
          <m:r>
            <m:rPr>
              <m:sty m:val="p"/>
            </m:rPr>
            <w:rPr>
              <w:rFonts w:ascii="Cambria Math" w:eastAsiaTheme="minorEastAsia" w:hAnsi="Cambria Math"/>
              <w:lang w:val="uk-UA"/>
            </w:rPr>
            <m:t xml:space="preserve"> P</m:t>
          </m:r>
          <m:d>
            <m:dPr>
              <m:ctrlPr>
                <w:rPr>
                  <w:rFonts w:ascii="Cambria Math" w:eastAsiaTheme="minorEastAsia" w:hAnsi="Cambria Math"/>
                  <w:lang w:val="uk-UA"/>
                </w:rPr>
              </m:ctrlPr>
            </m:dPr>
            <m:e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uk-UA"/>
                    </w:rPr>
                    <m:t>B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uk-UA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uk-UA"/>
                        </w:rPr>
                        <m:t>2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Cambria Math"/>
              <w:lang w:val="uk-UA"/>
            </w:rPr>
            <m:t xml:space="preserve">                             (5)</m:t>
          </m:r>
        </m:oMath>
      </m:oMathPara>
    </w:p>
    <w:p w:rsidR="00F85328" w:rsidRDefault="00F85328" w:rsidP="00051118">
      <w:pPr>
        <w:ind w:left="0" w:firstLine="708"/>
        <w:jc w:val="both"/>
      </w:pPr>
    </w:p>
    <w:p w:rsidR="00F85328" w:rsidRPr="001A685C" w:rsidRDefault="00F85328" w:rsidP="00051118">
      <w:pPr>
        <w:ind w:left="0" w:firstLine="708"/>
        <w:jc w:val="both"/>
      </w:pPr>
      <w:proofErr w:type="gramStart"/>
      <w:r>
        <w:t>Де</w:t>
      </w:r>
      <w:r w:rsidRPr="001A685C">
        <w:t xml:space="preserve"> </w:t>
      </w:r>
      <w:r>
        <w:t>:</w:t>
      </w:r>
      <w:proofErr w:type="gramEnd"/>
    </w:p>
    <w:p w:rsidR="00F85328" w:rsidRPr="001A685C" w:rsidRDefault="00F85328" w:rsidP="00051118">
      <w:pPr>
        <w:ind w:left="0" w:firstLine="708"/>
        <w:jc w:val="both"/>
        <w:rPr>
          <w:lang w:val="uk-UA"/>
        </w:rPr>
      </w:pPr>
      <w:r w:rsidRPr="001A685C">
        <w:rPr>
          <w:lang w:val="uk-UA"/>
        </w:rPr>
        <w:t>Р (А/H1 ) – ймовірність успіху при умові то</w:t>
      </w:r>
      <w:r>
        <w:rPr>
          <w:lang w:val="uk-UA"/>
        </w:rPr>
        <w:t xml:space="preserve">го, що застосовується </w:t>
      </w:r>
      <w:r w:rsidRPr="001A685C">
        <w:rPr>
          <w:lang w:val="uk-UA"/>
        </w:rPr>
        <w:t xml:space="preserve"> і-система; </w:t>
      </w:r>
    </w:p>
    <w:p w:rsidR="00F85328" w:rsidRPr="001A685C" w:rsidRDefault="00F85328" w:rsidP="00051118">
      <w:pPr>
        <w:ind w:left="0" w:firstLine="708"/>
        <w:jc w:val="both"/>
        <w:rPr>
          <w:lang w:val="uk-UA"/>
        </w:rPr>
      </w:pPr>
      <w:r w:rsidRPr="001A685C">
        <w:rPr>
          <w:lang w:val="uk-UA"/>
        </w:rPr>
        <w:lastRenderedPageBreak/>
        <w:t xml:space="preserve">Р (В/H2 ) – ймовірність програшу м’яча при умові того, що застосовується          і-система. </w:t>
      </w:r>
    </w:p>
    <w:p w:rsidR="00F85328" w:rsidRDefault="00F85328" w:rsidP="00051118">
      <w:pPr>
        <w:ind w:left="0" w:firstLine="708"/>
        <w:jc w:val="both"/>
        <w:rPr>
          <w:lang w:val="uk-UA"/>
        </w:rPr>
      </w:pPr>
      <w:r w:rsidRPr="001A685C">
        <w:rPr>
          <w:lang w:val="uk-UA"/>
        </w:rPr>
        <w:t>Таким чином,</w:t>
      </w:r>
      <w:r>
        <w:rPr>
          <w:lang w:val="uk-UA"/>
        </w:rPr>
        <w:t xml:space="preserve"> ефективність нападу характери</w:t>
      </w:r>
      <w:r w:rsidRPr="001A685C">
        <w:rPr>
          <w:lang w:val="uk-UA"/>
        </w:rPr>
        <w:t xml:space="preserve">зує показник суми ефективності усіх тактичних систем (у даному випадку «А» – напад з перших передач та </w:t>
      </w:r>
      <w:proofErr w:type="spellStart"/>
      <w:r w:rsidRPr="001A685C">
        <w:rPr>
          <w:lang w:val="uk-UA"/>
        </w:rPr>
        <w:t>відки</w:t>
      </w:r>
      <w:r>
        <w:rPr>
          <w:lang w:val="uk-UA"/>
        </w:rPr>
        <w:t>док</w:t>
      </w:r>
      <w:proofErr w:type="spellEnd"/>
      <w:r>
        <w:rPr>
          <w:lang w:val="uk-UA"/>
        </w:rPr>
        <w:t>, «В» – атака з других пере</w:t>
      </w:r>
      <w:r w:rsidRPr="001A685C">
        <w:rPr>
          <w:lang w:val="uk-UA"/>
        </w:rPr>
        <w:t xml:space="preserve">дач, з положенням </w:t>
      </w:r>
      <w:proofErr w:type="spellStart"/>
      <w:r w:rsidRPr="001A685C">
        <w:rPr>
          <w:lang w:val="uk-UA"/>
        </w:rPr>
        <w:t>розігруючого</w:t>
      </w:r>
      <w:proofErr w:type="spellEnd"/>
      <w:r w:rsidRPr="001A685C">
        <w:rPr>
          <w:lang w:val="uk-UA"/>
        </w:rPr>
        <w:t xml:space="preserve"> на першій лінії нападу). Отже</w:t>
      </w:r>
      <w:r>
        <w:rPr>
          <w:lang w:val="uk-UA"/>
        </w:rPr>
        <w:t>, за визначенням автора пропози</w:t>
      </w:r>
      <w:r w:rsidRPr="001A685C">
        <w:rPr>
          <w:lang w:val="uk-UA"/>
        </w:rPr>
        <w:t>ції можна конс</w:t>
      </w:r>
      <w:r>
        <w:rPr>
          <w:lang w:val="uk-UA"/>
        </w:rPr>
        <w:t>татувати, що збільшення застосу</w:t>
      </w:r>
      <w:r w:rsidRPr="001A685C">
        <w:rPr>
          <w:lang w:val="uk-UA"/>
        </w:rPr>
        <w:t>вання найбільш результативних систем «А» і «Б» веде до підвищення ефективності нападу в цілому команди.</w:t>
      </w:r>
    </w:p>
    <w:p w:rsidR="00F85328" w:rsidRDefault="00F85328" w:rsidP="00051118">
      <w:pPr>
        <w:ind w:left="0" w:firstLine="708"/>
        <w:jc w:val="both"/>
        <w:rPr>
          <w:lang w:val="uk-UA"/>
        </w:rPr>
      </w:pPr>
      <w:r w:rsidRPr="00E4318E">
        <w:rPr>
          <w:lang w:val="uk-UA"/>
        </w:rPr>
        <w:t xml:space="preserve">В. А. </w:t>
      </w:r>
      <w:proofErr w:type="spellStart"/>
      <w:r w:rsidRPr="00E4318E">
        <w:rPr>
          <w:lang w:val="uk-UA"/>
        </w:rPr>
        <w:t>Темче</w:t>
      </w:r>
      <w:r>
        <w:rPr>
          <w:lang w:val="uk-UA"/>
        </w:rPr>
        <w:t>нко</w:t>
      </w:r>
      <w:proofErr w:type="spellEnd"/>
      <w:r>
        <w:rPr>
          <w:lang w:val="uk-UA"/>
        </w:rPr>
        <w:t xml:space="preserve"> [9] пропонує технологію відео </w:t>
      </w:r>
      <w:r w:rsidRPr="00E4318E">
        <w:rPr>
          <w:lang w:val="uk-UA"/>
        </w:rPr>
        <w:t>реєстрації з подальшою обробкою показників змагальної діяльності у спортивних іграх, що можна розглядати як визначення коефіцієнта корисних дій кожного гр</w:t>
      </w:r>
      <w:r>
        <w:rPr>
          <w:lang w:val="uk-UA"/>
        </w:rPr>
        <w:t>авця та команди в цілому в окре</w:t>
      </w:r>
      <w:r w:rsidRPr="00E4318E">
        <w:rPr>
          <w:lang w:val="uk-UA"/>
        </w:rPr>
        <w:t>мі періоди гри та за гру в цілому. Запропонована автором методика дозволяє визначити вклад кожного гравця ко</w:t>
      </w:r>
      <w:r>
        <w:rPr>
          <w:lang w:val="uk-UA"/>
        </w:rPr>
        <w:t>манди при досягненні як проміж</w:t>
      </w:r>
      <w:r w:rsidRPr="00E4318E">
        <w:rPr>
          <w:lang w:val="uk-UA"/>
        </w:rPr>
        <w:t>ного, так і кінц</w:t>
      </w:r>
      <w:r>
        <w:rPr>
          <w:lang w:val="uk-UA"/>
        </w:rPr>
        <w:t>евого результату окремих техні</w:t>
      </w:r>
      <w:r w:rsidRPr="00E4318E">
        <w:rPr>
          <w:lang w:val="uk-UA"/>
        </w:rPr>
        <w:t xml:space="preserve">ко-тактичних дій. </w:t>
      </w:r>
      <w:r>
        <w:rPr>
          <w:lang w:val="uk-UA"/>
        </w:rPr>
        <w:t>Відповідно, інтегральний показ</w:t>
      </w:r>
      <w:r w:rsidRPr="00E4318E">
        <w:rPr>
          <w:lang w:val="uk-UA"/>
        </w:rPr>
        <w:t xml:space="preserve">ник корисних дій спортсмена (ККД) – </w:t>
      </w:r>
      <w:proofErr w:type="spellStart"/>
      <w:r w:rsidRPr="00E4318E">
        <w:rPr>
          <w:lang w:val="uk-UA"/>
        </w:rPr>
        <w:t>Wi</w:t>
      </w:r>
      <w:proofErr w:type="spellEnd"/>
      <w:r w:rsidRPr="00E4318E">
        <w:rPr>
          <w:lang w:val="uk-UA"/>
        </w:rPr>
        <w:t xml:space="preserve"> можна визначити як відношення інтегрального показника спортсмена до інтегрального показника середнього показника, що визначається за формулою:</w:t>
      </w:r>
    </w:p>
    <w:p w:rsidR="00F85328" w:rsidRPr="00E4318E" w:rsidRDefault="00F85328" w:rsidP="00051118">
      <w:pPr>
        <w:ind w:left="0" w:firstLine="708"/>
        <w:jc w:val="both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/>
                  <w:lang w:val="uk-UA"/>
                </w:rPr>
                <m:t>W</m:t>
              </m:r>
            </m:e>
            <m:sub>
              <m:r>
                <w:rPr>
                  <w:rFonts w:ascii="Cambria Math" w:hAnsi="Cambria Math"/>
                  <w:lang w:val="uk-UA"/>
                </w:rPr>
                <m:t>i</m:t>
              </m:r>
            </m:sub>
          </m:sSub>
          <m:r>
            <w:rPr>
              <w:rFonts w:ascii="Cambria Math" w:hAnsi="Cambria Math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uk-UA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lang w:val="uk-UA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/>
                  <w:lang w:val="uk-UA"/>
                </w:rPr>
                <m:t>D</m:t>
              </m:r>
            </m:den>
          </m:f>
          <m:r>
            <w:rPr>
              <w:rFonts w:ascii="Cambria Math" w:eastAsiaTheme="minorEastAsia" w:hAnsi="Cambria Math"/>
              <w:lang w:val="uk-UA"/>
            </w:rPr>
            <m:t xml:space="preserve"> 100%                              (6)</m:t>
          </m:r>
        </m:oMath>
      </m:oMathPara>
    </w:p>
    <w:p w:rsidR="00F85328" w:rsidRDefault="00F85328" w:rsidP="00051118">
      <w:pPr>
        <w:ind w:left="0" w:firstLine="708"/>
        <w:jc w:val="both"/>
      </w:pPr>
      <w:r>
        <w:t>Де:</w:t>
      </w:r>
    </w:p>
    <w:p w:rsidR="00F85328" w:rsidRPr="00A57505" w:rsidRDefault="00F85328" w:rsidP="00051118">
      <w:pPr>
        <w:ind w:left="0" w:firstLine="708"/>
        <w:jc w:val="both"/>
        <w:rPr>
          <w:lang w:val="uk-UA"/>
        </w:rPr>
      </w:pPr>
      <w:r w:rsidRPr="00A57505">
        <w:rPr>
          <w:lang w:val="uk-UA"/>
        </w:rPr>
        <w:t xml:space="preserve"> </w:t>
      </w:r>
      <w:proofErr w:type="spellStart"/>
      <w:r w:rsidRPr="00A57505">
        <w:rPr>
          <w:lang w:val="uk-UA"/>
        </w:rPr>
        <w:t>Di</w:t>
      </w:r>
      <w:proofErr w:type="spellEnd"/>
      <w:r w:rsidRPr="00A57505">
        <w:rPr>
          <w:lang w:val="uk-UA"/>
        </w:rPr>
        <w:t xml:space="preserve"> – інтегральний показник корисних дій спортсмена; </w:t>
      </w:r>
    </w:p>
    <w:p w:rsidR="00F85328" w:rsidRPr="00A57505" w:rsidRDefault="00F85328" w:rsidP="00051118">
      <w:pPr>
        <w:ind w:left="0" w:firstLine="708"/>
        <w:jc w:val="both"/>
        <w:rPr>
          <w:lang w:val="uk-UA"/>
        </w:rPr>
      </w:pPr>
      <w:r w:rsidRPr="00A57505">
        <w:rPr>
          <w:lang w:val="uk-UA"/>
        </w:rPr>
        <w:t>D – інтегральне значення корисних дій середнього гравця команди.</w:t>
      </w:r>
    </w:p>
    <w:p w:rsidR="00F85328" w:rsidRDefault="00F85328" w:rsidP="00051118">
      <w:pPr>
        <w:ind w:left="0" w:firstLine="708"/>
        <w:jc w:val="both"/>
        <w:rPr>
          <w:lang w:val="uk-UA"/>
        </w:rPr>
      </w:pPr>
      <w:r w:rsidRPr="00A57505">
        <w:rPr>
          <w:lang w:val="uk-UA"/>
        </w:rPr>
        <w:t>Наведений в</w:t>
      </w:r>
      <w:r>
        <w:rPr>
          <w:lang w:val="uk-UA"/>
        </w:rPr>
        <w:t>ище метод оцінки, на жаль, не до</w:t>
      </w:r>
      <w:r w:rsidRPr="00A57505">
        <w:rPr>
          <w:lang w:val="uk-UA"/>
        </w:rPr>
        <w:t xml:space="preserve">зволяє визначити за рахунок яких конкретних чи в цілому (комплексних) техніко-тактичних дій команда забезпечує </w:t>
      </w:r>
      <w:r>
        <w:rPr>
          <w:lang w:val="uk-UA"/>
        </w:rPr>
        <w:t>виграш у змаганнях відносно се</w:t>
      </w:r>
      <w:r w:rsidRPr="00A57505">
        <w:rPr>
          <w:lang w:val="uk-UA"/>
        </w:rPr>
        <w:t>реднього гравця команди. Про вирішальне значення тактики нападу в спортивних іграх свідчать результати досліджень багатьох науковців [1, 4–6]. У спортивних іграх на перший план висувається тактика командної боротьби. Дане п</w:t>
      </w:r>
      <w:r>
        <w:rPr>
          <w:lang w:val="uk-UA"/>
        </w:rPr>
        <w:t>оложення відноситься і до волей</w:t>
      </w:r>
      <w:r w:rsidRPr="00A57505">
        <w:rPr>
          <w:lang w:val="uk-UA"/>
        </w:rPr>
        <w:t xml:space="preserve">болу, де головним у нападаючих діях є створення можливості виконання нападаючого удару проти одинарного блоку, або навіть і за його відсутності, а </w:t>
      </w:r>
      <w:r w:rsidRPr="00A57505">
        <w:rPr>
          <w:lang w:val="uk-UA"/>
        </w:rPr>
        <w:lastRenderedPageBreak/>
        <w:t>також проти невдало організованого групового блоку [2, 7, 8]. Тому, для підвищення якості оцінки ефективності змагальної діяльності кваліфікованих волейболістів необхідно враховувати тактичні побудови у нападі, що в по- дальшому стане фактором удосконалення як навчально-тренувального процесу, так і змагальної діяльності.</w:t>
      </w:r>
    </w:p>
    <w:p w:rsidR="00F85328" w:rsidRDefault="00F85328" w:rsidP="00051118">
      <w:pPr>
        <w:ind w:left="0" w:firstLine="708"/>
        <w:jc w:val="both"/>
        <w:rPr>
          <w:lang w:val="uk-UA"/>
        </w:rPr>
      </w:pPr>
      <w:r w:rsidRPr="00A57505">
        <w:rPr>
          <w:lang w:val="uk-UA"/>
        </w:rPr>
        <w:t xml:space="preserve">Для вивчення та оцінки техніко-тактичної діяльності кваліфікованих волейболістів </w:t>
      </w:r>
      <w:r>
        <w:rPr>
          <w:lang w:val="uk-UA"/>
        </w:rPr>
        <w:t xml:space="preserve">було проведено </w:t>
      </w:r>
      <w:r w:rsidRPr="00A57505">
        <w:rPr>
          <w:lang w:val="uk-UA"/>
        </w:rPr>
        <w:t xml:space="preserve">педагогічне </w:t>
      </w:r>
      <w:r>
        <w:rPr>
          <w:lang w:val="uk-UA"/>
        </w:rPr>
        <w:t>спостереження за змагальною ді</w:t>
      </w:r>
      <w:r w:rsidRPr="00A57505">
        <w:rPr>
          <w:lang w:val="uk-UA"/>
        </w:rPr>
        <w:t xml:space="preserve">яльністю висококваліфікованих волейболістів, яке здійснювалось за допомогою </w:t>
      </w:r>
      <w:proofErr w:type="spellStart"/>
      <w:r w:rsidRPr="00A57505">
        <w:rPr>
          <w:lang w:val="uk-UA"/>
        </w:rPr>
        <w:t>відеоперегляду</w:t>
      </w:r>
      <w:proofErr w:type="spellEnd"/>
      <w:r w:rsidRPr="00A57505">
        <w:rPr>
          <w:lang w:val="uk-UA"/>
        </w:rPr>
        <w:t xml:space="preserve"> та узагальнення ігор Світової ліги волейболу 2010– 2013 рр., чемпіонату світу 2010 р. та Олімпійських ігор 2012 р. (усього 30 ігор), а також </w:t>
      </w:r>
      <w:r>
        <w:rPr>
          <w:lang w:val="uk-UA"/>
        </w:rPr>
        <w:t xml:space="preserve"> було проаналізо</w:t>
      </w:r>
      <w:r w:rsidRPr="00A57505">
        <w:rPr>
          <w:lang w:val="uk-UA"/>
        </w:rPr>
        <w:t>ва</w:t>
      </w:r>
      <w:r>
        <w:rPr>
          <w:lang w:val="uk-UA"/>
        </w:rPr>
        <w:t>но</w:t>
      </w:r>
      <w:r w:rsidRPr="00A57505">
        <w:rPr>
          <w:lang w:val="uk-UA"/>
        </w:rPr>
        <w:t xml:space="preserve"> показники техніко-тактичної підготовки команд суперліги України з волейбол</w:t>
      </w:r>
      <w:r>
        <w:rPr>
          <w:lang w:val="uk-UA"/>
        </w:rPr>
        <w:t>у серед чоловічих ко</w:t>
      </w:r>
      <w:r w:rsidRPr="00A57505">
        <w:rPr>
          <w:lang w:val="uk-UA"/>
        </w:rPr>
        <w:t>манд 2011–2013 рр. (усього 24 гри), національної</w:t>
      </w:r>
      <w:r>
        <w:rPr>
          <w:lang w:val="uk-UA"/>
        </w:rPr>
        <w:t xml:space="preserve"> </w:t>
      </w:r>
      <w:r w:rsidRPr="00A57505">
        <w:rPr>
          <w:lang w:val="uk-UA"/>
        </w:rPr>
        <w:t>збірної команди України («Локомотив» м. Харків; усього 4 гри), а</w:t>
      </w:r>
      <w:r>
        <w:rPr>
          <w:lang w:val="uk-UA"/>
        </w:rPr>
        <w:t xml:space="preserve"> також команди суперліги «Буре</w:t>
      </w:r>
      <w:r w:rsidRPr="00A57505">
        <w:rPr>
          <w:lang w:val="uk-UA"/>
        </w:rPr>
        <w:t>вісник» м. Чернігів (усього 30 ігор), що посіла в сезоні 2012–2013 рр. четверте місце на чемпіонаті України з волейболу серед чоловіків.</w:t>
      </w:r>
    </w:p>
    <w:p w:rsidR="00F85328" w:rsidRDefault="00F85328" w:rsidP="00051118">
      <w:pPr>
        <w:ind w:left="0" w:firstLine="708"/>
        <w:jc w:val="both"/>
        <w:rPr>
          <w:lang w:val="uk-UA"/>
        </w:rPr>
      </w:pPr>
      <w:r w:rsidRPr="00A57505">
        <w:rPr>
          <w:lang w:val="uk-UA"/>
        </w:rPr>
        <w:t xml:space="preserve">Аналізу підлягали кількісні та якісні показники виконання групових тактичних побудов у нападі («хвиля», «ешелон», «хрест»). Для визначення індивідуальних техніко-тактичних дій було враховано техніко-тактичні дії, що залежать від тактики другої передачі </w:t>
      </w:r>
      <w:proofErr w:type="spellStart"/>
      <w:r w:rsidRPr="00A57505">
        <w:rPr>
          <w:lang w:val="uk-UA"/>
        </w:rPr>
        <w:t>розігруючого</w:t>
      </w:r>
      <w:proofErr w:type="spellEnd"/>
      <w:r w:rsidRPr="00A57505">
        <w:rPr>
          <w:lang w:val="uk-UA"/>
        </w:rPr>
        <w:t xml:space="preserve"> гравця («простріл», «задня», «зліт», «просто», «зона»), їх обсяг та результативність у змагальній діяльності кваліфікованих волейболістів.</w:t>
      </w:r>
    </w:p>
    <w:p w:rsidR="00F85328" w:rsidRDefault="00F85328" w:rsidP="00051118">
      <w:pPr>
        <w:ind w:left="0" w:firstLine="708"/>
        <w:jc w:val="both"/>
        <w:rPr>
          <w:lang w:val="uk-UA"/>
        </w:rPr>
      </w:pPr>
      <w:r w:rsidRPr="00FF621B">
        <w:rPr>
          <w:lang w:val="uk-UA"/>
        </w:rPr>
        <w:t xml:space="preserve">У дослідженнях </w:t>
      </w:r>
      <w:r>
        <w:rPr>
          <w:lang w:val="uk-UA"/>
        </w:rPr>
        <w:t>було ви</w:t>
      </w:r>
      <w:r w:rsidRPr="00FF621B">
        <w:rPr>
          <w:lang w:val="uk-UA"/>
        </w:rPr>
        <w:t>явлено об’єктивні показники, які обумовлюють рівень підготовленості гр</w:t>
      </w:r>
      <w:r>
        <w:rPr>
          <w:lang w:val="uk-UA"/>
        </w:rPr>
        <w:t>авців на досягнення високих ре</w:t>
      </w:r>
      <w:r w:rsidRPr="00FF621B">
        <w:rPr>
          <w:lang w:val="uk-UA"/>
        </w:rPr>
        <w:t>зультатів у змаганнях. Враховуючи недоліки існуючих способів оцінювання, було розроблено технологію оцінки ефективності техніко-тактичних дій у нападі з подал</w:t>
      </w:r>
      <w:r>
        <w:rPr>
          <w:lang w:val="uk-UA"/>
        </w:rPr>
        <w:t>ьшою інтерпретацією характерис</w:t>
      </w:r>
      <w:r w:rsidRPr="00FF621B">
        <w:rPr>
          <w:lang w:val="uk-UA"/>
        </w:rPr>
        <w:t>тик, яка представ</w:t>
      </w:r>
      <w:r>
        <w:rPr>
          <w:lang w:val="uk-UA"/>
        </w:rPr>
        <w:t>ляє різницю між вдало організо</w:t>
      </w:r>
      <w:r w:rsidRPr="00FF621B">
        <w:rPr>
          <w:lang w:val="uk-UA"/>
        </w:rPr>
        <w:t>ваними тактичним</w:t>
      </w:r>
      <w:r>
        <w:rPr>
          <w:lang w:val="uk-UA"/>
        </w:rPr>
        <w:t>и комбінаціями в нападі та ком</w:t>
      </w:r>
      <w:r w:rsidRPr="00FF621B">
        <w:rPr>
          <w:lang w:val="uk-UA"/>
        </w:rPr>
        <w:t>бінаціями в ігров</w:t>
      </w:r>
      <w:r>
        <w:rPr>
          <w:lang w:val="uk-UA"/>
        </w:rPr>
        <w:t>ому просторі гравців, що не до</w:t>
      </w:r>
      <w:r w:rsidRPr="00FF621B">
        <w:rPr>
          <w:lang w:val="uk-UA"/>
        </w:rPr>
        <w:t>сягли мети і спричинили програвання м’яча, за формулою:</w:t>
      </w:r>
    </w:p>
    <w:p w:rsidR="00F85328" w:rsidRPr="00FF621B" w:rsidRDefault="00F85328" w:rsidP="00051118">
      <w:pPr>
        <w:ind w:left="0" w:firstLine="708"/>
        <w:jc w:val="both"/>
        <w:rPr>
          <w:rFonts w:eastAsiaTheme="minorEastAsia"/>
          <w:lang w:val="uk-UA"/>
        </w:rPr>
      </w:pPr>
      <m:oMathPara>
        <m:oMath>
          <m:r>
            <w:rPr>
              <w:rFonts w:ascii="Cambria Math" w:hAnsi="Cambria Math"/>
              <w:lang w:val="uk-UA"/>
            </w:rPr>
            <w:lastRenderedPageBreak/>
            <m:t xml:space="preserve">РНД= </m:t>
          </m:r>
          <m:f>
            <m:fPr>
              <m:ctrlPr>
                <w:rPr>
                  <w:rFonts w:ascii="Cambria Math" w:hAnsi="Cambria Math"/>
                  <w:i/>
                  <w:lang w:val="uk-UA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Pхв + Реш + Рхр + Рзл + Рзн + Рзд + Рпл + Рпр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–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(Пхв + Пеш + Пхр + Пзл + Пзн + Пзд + Ппл + Ппр)</m:t>
                  </m:r>
                  <m:ctrlPr>
                    <w:rPr>
                      <w:rFonts w:ascii="Cambria Math" w:hAnsi="Cambria Math"/>
                    </w:rPr>
                  </m:ctrlPr>
                </m:e>
              </m:eqArr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 w:hAnsi="Cambria Math"/>
              <w:lang w:val="uk-UA"/>
            </w:rPr>
            <m:t xml:space="preserve">     (9)</m:t>
          </m:r>
        </m:oMath>
      </m:oMathPara>
    </w:p>
    <w:p w:rsidR="00F85328" w:rsidRDefault="00F85328" w:rsidP="00051118">
      <w:pPr>
        <w:ind w:left="0" w:firstLine="708"/>
        <w:jc w:val="both"/>
        <w:rPr>
          <w:lang w:val="uk-UA"/>
        </w:rPr>
      </w:pPr>
    </w:p>
    <w:p w:rsidR="00F85328" w:rsidRDefault="00F85328" w:rsidP="00051118">
      <w:pPr>
        <w:ind w:left="0" w:firstLine="708"/>
        <w:jc w:val="both"/>
        <w:rPr>
          <w:lang w:val="uk-UA"/>
        </w:rPr>
      </w:pPr>
      <w:r>
        <w:rPr>
          <w:lang w:val="uk-UA"/>
        </w:rPr>
        <w:t>Д</w:t>
      </w:r>
      <w:r w:rsidRPr="00FF621B">
        <w:rPr>
          <w:lang w:val="uk-UA"/>
        </w:rPr>
        <w:t>е</w:t>
      </w:r>
      <w:r>
        <w:rPr>
          <w:lang w:val="uk-UA"/>
        </w:rPr>
        <w:t>:</w:t>
      </w:r>
    </w:p>
    <w:p w:rsidR="00F85328" w:rsidRDefault="00F85328" w:rsidP="00051118">
      <w:pPr>
        <w:ind w:left="0" w:firstLine="708"/>
        <w:jc w:val="both"/>
        <w:rPr>
          <w:lang w:val="uk-UA"/>
        </w:rPr>
      </w:pPr>
      <w:r w:rsidRPr="00FF621B">
        <w:rPr>
          <w:lang w:val="uk-UA"/>
        </w:rPr>
        <w:t xml:space="preserve"> РНД – резу</w:t>
      </w:r>
      <w:r>
        <w:rPr>
          <w:lang w:val="uk-UA"/>
        </w:rPr>
        <w:t>льтативність нападаючих дій во</w:t>
      </w:r>
      <w:r w:rsidRPr="00FF621B">
        <w:rPr>
          <w:lang w:val="uk-UA"/>
        </w:rPr>
        <w:t xml:space="preserve">лейболістів; </w:t>
      </w:r>
    </w:p>
    <w:p w:rsidR="00F85328" w:rsidRDefault="00F85328" w:rsidP="00051118">
      <w:pPr>
        <w:ind w:left="0" w:firstLine="708"/>
        <w:jc w:val="both"/>
        <w:rPr>
          <w:lang w:val="uk-UA"/>
        </w:rPr>
      </w:pPr>
      <w:r>
        <w:t>P</w:t>
      </w:r>
      <w:r w:rsidRPr="00FF621B">
        <w:rPr>
          <w:lang w:val="uk-UA"/>
        </w:rPr>
        <w:t xml:space="preserve">хв – виграшні м’ячі при застосуванні тактичної побудови «хвиля»; </w:t>
      </w:r>
    </w:p>
    <w:p w:rsidR="00F85328" w:rsidRDefault="00F85328" w:rsidP="00051118">
      <w:pPr>
        <w:ind w:left="0" w:firstLine="708"/>
        <w:jc w:val="both"/>
        <w:rPr>
          <w:lang w:val="uk-UA"/>
        </w:rPr>
      </w:pPr>
      <w:proofErr w:type="spellStart"/>
      <w:r w:rsidRPr="00FF621B">
        <w:rPr>
          <w:lang w:val="uk-UA"/>
        </w:rPr>
        <w:t>Реш</w:t>
      </w:r>
      <w:proofErr w:type="spellEnd"/>
      <w:r w:rsidRPr="00FF621B">
        <w:rPr>
          <w:lang w:val="uk-UA"/>
        </w:rPr>
        <w:t xml:space="preserve"> – виграшні м’ячі при застосуванні тактичної побудови «ешелон»; </w:t>
      </w:r>
    </w:p>
    <w:p w:rsidR="00F85328" w:rsidRDefault="00F85328" w:rsidP="00051118">
      <w:pPr>
        <w:ind w:left="0" w:firstLine="708"/>
        <w:jc w:val="both"/>
        <w:rPr>
          <w:lang w:val="uk-UA"/>
        </w:rPr>
      </w:pPr>
      <w:proofErr w:type="spellStart"/>
      <w:r w:rsidRPr="00FF621B">
        <w:rPr>
          <w:lang w:val="uk-UA"/>
        </w:rPr>
        <w:t>Рхр</w:t>
      </w:r>
      <w:proofErr w:type="spellEnd"/>
      <w:r w:rsidRPr="00FF621B">
        <w:rPr>
          <w:lang w:val="uk-UA"/>
        </w:rPr>
        <w:t xml:space="preserve"> – виграшні м’ячі при застосуванні тактичної побудови «хрест»; </w:t>
      </w:r>
    </w:p>
    <w:p w:rsidR="00F85328" w:rsidRDefault="00F85328" w:rsidP="00051118">
      <w:pPr>
        <w:ind w:left="0" w:firstLine="708"/>
        <w:jc w:val="both"/>
        <w:rPr>
          <w:lang w:val="uk-UA"/>
        </w:rPr>
      </w:pPr>
      <w:proofErr w:type="spellStart"/>
      <w:r w:rsidRPr="00FF621B">
        <w:rPr>
          <w:lang w:val="uk-UA"/>
        </w:rPr>
        <w:t>Рзл</w:t>
      </w:r>
      <w:proofErr w:type="spellEnd"/>
      <w:r w:rsidRPr="00FF621B">
        <w:rPr>
          <w:lang w:val="uk-UA"/>
        </w:rPr>
        <w:t xml:space="preserve"> – виграшні м’ячі при застосуванні ТТД «зліт»; </w:t>
      </w:r>
    </w:p>
    <w:p w:rsidR="00F85328" w:rsidRDefault="00F85328" w:rsidP="00051118">
      <w:pPr>
        <w:ind w:left="0" w:firstLine="708"/>
        <w:jc w:val="both"/>
        <w:rPr>
          <w:lang w:val="uk-UA"/>
        </w:rPr>
      </w:pPr>
      <w:proofErr w:type="spellStart"/>
      <w:r w:rsidRPr="00FF621B">
        <w:rPr>
          <w:lang w:val="uk-UA"/>
        </w:rPr>
        <w:t>Рзн</w:t>
      </w:r>
      <w:proofErr w:type="spellEnd"/>
      <w:r w:rsidRPr="00FF621B">
        <w:rPr>
          <w:lang w:val="uk-UA"/>
        </w:rPr>
        <w:t xml:space="preserve"> – виграшні м’ячі при застосуванні ТТД «зона»; </w:t>
      </w:r>
    </w:p>
    <w:p w:rsidR="00F85328" w:rsidRDefault="00F85328" w:rsidP="00051118">
      <w:pPr>
        <w:ind w:left="0" w:firstLine="708"/>
        <w:jc w:val="both"/>
        <w:rPr>
          <w:lang w:val="uk-UA"/>
        </w:rPr>
      </w:pPr>
      <w:proofErr w:type="spellStart"/>
      <w:r w:rsidRPr="00FF621B">
        <w:rPr>
          <w:lang w:val="uk-UA"/>
        </w:rPr>
        <w:t>Рзд</w:t>
      </w:r>
      <w:proofErr w:type="spellEnd"/>
      <w:r w:rsidRPr="00FF621B">
        <w:rPr>
          <w:lang w:val="uk-UA"/>
        </w:rPr>
        <w:t xml:space="preserve"> – виграшні м’ячі при застосуванні ТТД «задня»; </w:t>
      </w:r>
    </w:p>
    <w:p w:rsidR="00F85328" w:rsidRDefault="00F85328" w:rsidP="00051118">
      <w:pPr>
        <w:ind w:left="0" w:firstLine="708"/>
        <w:jc w:val="both"/>
        <w:rPr>
          <w:lang w:val="uk-UA"/>
        </w:rPr>
      </w:pPr>
      <w:proofErr w:type="spellStart"/>
      <w:r w:rsidRPr="00FF621B">
        <w:rPr>
          <w:lang w:val="uk-UA"/>
        </w:rPr>
        <w:t>Рпл</w:t>
      </w:r>
      <w:proofErr w:type="spellEnd"/>
      <w:r w:rsidRPr="00FF621B">
        <w:rPr>
          <w:lang w:val="uk-UA"/>
        </w:rPr>
        <w:t xml:space="preserve"> – виграшні м’ячі при застосуванні ТТД «простріл»;</w:t>
      </w:r>
    </w:p>
    <w:p w:rsidR="00F85328" w:rsidRDefault="00F85328" w:rsidP="00051118">
      <w:pPr>
        <w:ind w:left="0" w:firstLine="708"/>
        <w:jc w:val="both"/>
        <w:rPr>
          <w:lang w:val="uk-UA"/>
        </w:rPr>
      </w:pPr>
      <w:r w:rsidRPr="00FF621B">
        <w:rPr>
          <w:lang w:val="uk-UA"/>
        </w:rPr>
        <w:t xml:space="preserve"> </w:t>
      </w:r>
      <w:proofErr w:type="spellStart"/>
      <w:r w:rsidRPr="00FF621B">
        <w:rPr>
          <w:lang w:val="uk-UA"/>
        </w:rPr>
        <w:t>Рпр</w:t>
      </w:r>
      <w:proofErr w:type="spellEnd"/>
      <w:r w:rsidRPr="00FF621B">
        <w:rPr>
          <w:lang w:val="uk-UA"/>
        </w:rPr>
        <w:t xml:space="preserve"> – виграшні м’ячі при застосуванні ТТД «просто»; </w:t>
      </w:r>
    </w:p>
    <w:p w:rsidR="00F85328" w:rsidRDefault="00F85328" w:rsidP="00051118">
      <w:pPr>
        <w:ind w:left="0" w:firstLine="708"/>
        <w:jc w:val="both"/>
        <w:rPr>
          <w:lang w:val="uk-UA"/>
        </w:rPr>
      </w:pPr>
      <w:proofErr w:type="spellStart"/>
      <w:r w:rsidRPr="00FF621B">
        <w:rPr>
          <w:lang w:val="uk-UA"/>
        </w:rPr>
        <w:t>Пхв</w:t>
      </w:r>
      <w:proofErr w:type="spellEnd"/>
      <w:r w:rsidRPr="00FF621B">
        <w:rPr>
          <w:lang w:val="uk-UA"/>
        </w:rPr>
        <w:t xml:space="preserve">, </w:t>
      </w:r>
      <w:proofErr w:type="spellStart"/>
      <w:r w:rsidRPr="00FF621B">
        <w:rPr>
          <w:lang w:val="uk-UA"/>
        </w:rPr>
        <w:t>Пеш</w:t>
      </w:r>
      <w:proofErr w:type="spellEnd"/>
      <w:r w:rsidRPr="00FF621B">
        <w:rPr>
          <w:lang w:val="uk-UA"/>
        </w:rPr>
        <w:t xml:space="preserve">, </w:t>
      </w:r>
      <w:proofErr w:type="spellStart"/>
      <w:r w:rsidRPr="00FF621B">
        <w:rPr>
          <w:lang w:val="uk-UA"/>
        </w:rPr>
        <w:t>Пхр</w:t>
      </w:r>
      <w:proofErr w:type="spellEnd"/>
      <w:r w:rsidRPr="00FF621B">
        <w:rPr>
          <w:lang w:val="uk-UA"/>
        </w:rPr>
        <w:t xml:space="preserve">, </w:t>
      </w:r>
      <w:proofErr w:type="spellStart"/>
      <w:r w:rsidRPr="00FF621B">
        <w:rPr>
          <w:lang w:val="uk-UA"/>
        </w:rPr>
        <w:t>Пзл</w:t>
      </w:r>
      <w:proofErr w:type="spellEnd"/>
      <w:r w:rsidRPr="00FF621B">
        <w:rPr>
          <w:lang w:val="uk-UA"/>
        </w:rPr>
        <w:t xml:space="preserve">, </w:t>
      </w:r>
      <w:proofErr w:type="spellStart"/>
      <w:r w:rsidRPr="00FF621B">
        <w:rPr>
          <w:lang w:val="uk-UA"/>
        </w:rPr>
        <w:t>Пзн</w:t>
      </w:r>
      <w:proofErr w:type="spellEnd"/>
      <w:r w:rsidRPr="00FF621B">
        <w:rPr>
          <w:lang w:val="uk-UA"/>
        </w:rPr>
        <w:t xml:space="preserve">, </w:t>
      </w:r>
      <w:proofErr w:type="spellStart"/>
      <w:r w:rsidRPr="00FF621B">
        <w:rPr>
          <w:lang w:val="uk-UA"/>
        </w:rPr>
        <w:t>Пзд</w:t>
      </w:r>
      <w:proofErr w:type="spellEnd"/>
      <w:r w:rsidRPr="00FF621B">
        <w:rPr>
          <w:lang w:val="uk-UA"/>
        </w:rPr>
        <w:t xml:space="preserve">, </w:t>
      </w:r>
      <w:proofErr w:type="spellStart"/>
      <w:r w:rsidRPr="00FF621B">
        <w:rPr>
          <w:lang w:val="uk-UA"/>
        </w:rPr>
        <w:t>Ппл</w:t>
      </w:r>
      <w:proofErr w:type="spellEnd"/>
      <w:r w:rsidRPr="00FF621B">
        <w:rPr>
          <w:lang w:val="uk-UA"/>
        </w:rPr>
        <w:t xml:space="preserve">, </w:t>
      </w:r>
      <w:proofErr w:type="spellStart"/>
      <w:r w:rsidRPr="00FF621B">
        <w:rPr>
          <w:lang w:val="uk-UA"/>
        </w:rPr>
        <w:t>Ппр</w:t>
      </w:r>
      <w:proofErr w:type="spellEnd"/>
      <w:r w:rsidRPr="00FF621B">
        <w:rPr>
          <w:lang w:val="uk-UA"/>
        </w:rPr>
        <w:t xml:space="preserve"> – те саме, ал</w:t>
      </w:r>
      <w:r>
        <w:rPr>
          <w:lang w:val="uk-UA"/>
        </w:rPr>
        <w:t>е про</w:t>
      </w:r>
      <w:r w:rsidRPr="00FF621B">
        <w:rPr>
          <w:lang w:val="uk-UA"/>
        </w:rPr>
        <w:t>грашні м’ячі при застос</w:t>
      </w:r>
      <w:r>
        <w:rPr>
          <w:lang w:val="uk-UA"/>
        </w:rPr>
        <w:t>уванні групових та індивідуаль</w:t>
      </w:r>
      <w:r w:rsidRPr="00FF621B">
        <w:rPr>
          <w:lang w:val="uk-UA"/>
        </w:rPr>
        <w:t xml:space="preserve">них ТТД «хвиля», «ешелон», «хрест», «зліт», «зона», «задня», «простріл», «просто»; </w:t>
      </w:r>
    </w:p>
    <w:p w:rsidR="00F85328" w:rsidRDefault="00F85328" w:rsidP="00051118">
      <w:pPr>
        <w:ind w:left="0" w:firstLine="708"/>
        <w:jc w:val="both"/>
        <w:rPr>
          <w:lang w:val="uk-UA"/>
        </w:rPr>
      </w:pPr>
      <w:r>
        <w:t>n</w:t>
      </w:r>
      <w:r w:rsidRPr="00FF621B">
        <w:rPr>
          <w:lang w:val="uk-UA"/>
        </w:rPr>
        <w:t xml:space="preserve"> – загальна кількість нападаючих дій.</w:t>
      </w:r>
    </w:p>
    <w:p w:rsidR="00F85328" w:rsidRDefault="00F85328" w:rsidP="00051118">
      <w:pPr>
        <w:ind w:left="0" w:firstLine="708"/>
        <w:jc w:val="both"/>
        <w:rPr>
          <w:lang w:val="uk-UA"/>
        </w:rPr>
      </w:pPr>
      <w:r w:rsidRPr="00FF621B">
        <w:rPr>
          <w:lang w:val="uk-UA"/>
        </w:rPr>
        <w:t>При розрахунку слід враховувати лише вдало організовані тактичні комбінації, що досягли мети в процесі гри, на відміну від загального розрахунку результативності нападаючих дій команди, де переважають удари без застосування тактичних схем нападу (удари з високих передач в окремих зонах). Таким чином, викладений вище спосіб визначення результативності нападаючих дій команди більш повно відображає ігрову статистику гри кваліфікованих волейболістів внаслідок відсутності в розрахунках кількості м’ячів, які досягли мети без застосування тактичних комбінацій у нападі. Отже, даний спосіб оцінки техніко-тактичних дій в нападі має більшу практичну значущість для тренерів команд вищих розрядів внаслідок інтерпретації найбільш вагомих характеристик, які впливають на загальний результат.</w:t>
      </w:r>
    </w:p>
    <w:p w:rsidR="00F85328" w:rsidRDefault="00F85328" w:rsidP="00051118">
      <w:pPr>
        <w:ind w:left="0" w:firstLine="708"/>
        <w:jc w:val="both"/>
        <w:rPr>
          <w:lang w:val="uk-UA"/>
        </w:rPr>
      </w:pPr>
      <w:r w:rsidRPr="00FF621B">
        <w:rPr>
          <w:lang w:val="uk-UA"/>
        </w:rPr>
        <w:t xml:space="preserve">За допомогою </w:t>
      </w:r>
      <w:r>
        <w:rPr>
          <w:lang w:val="uk-UA"/>
        </w:rPr>
        <w:t>обчислення результативності на</w:t>
      </w:r>
      <w:r w:rsidRPr="00FF621B">
        <w:rPr>
          <w:lang w:val="uk-UA"/>
        </w:rPr>
        <w:t>падаючих дій команди можна розрахувати кожен компонент технік</w:t>
      </w:r>
      <w:r>
        <w:rPr>
          <w:lang w:val="uk-UA"/>
        </w:rPr>
        <w:t>о-тактичної майстерності, а та</w:t>
      </w:r>
      <w:r w:rsidRPr="00FF621B">
        <w:rPr>
          <w:lang w:val="uk-UA"/>
        </w:rPr>
        <w:t xml:space="preserve">кож </w:t>
      </w:r>
      <w:r w:rsidRPr="00FF621B">
        <w:rPr>
          <w:lang w:val="uk-UA"/>
        </w:rPr>
        <w:lastRenderedPageBreak/>
        <w:t>виявити вкл</w:t>
      </w:r>
      <w:r>
        <w:rPr>
          <w:lang w:val="uk-UA"/>
        </w:rPr>
        <w:t>ад кожного з них у результатив</w:t>
      </w:r>
      <w:r w:rsidRPr="00FF621B">
        <w:rPr>
          <w:lang w:val="uk-UA"/>
        </w:rPr>
        <w:t>ність змагально</w:t>
      </w:r>
      <w:r>
        <w:rPr>
          <w:lang w:val="uk-UA"/>
        </w:rPr>
        <w:t>ї діяльності. Дані положення мо</w:t>
      </w:r>
      <w:r w:rsidRPr="00FF621B">
        <w:rPr>
          <w:lang w:val="uk-UA"/>
        </w:rPr>
        <w:t>жуть бути основою для побудови індивідуальних та групових модел</w:t>
      </w:r>
      <w:r>
        <w:rPr>
          <w:lang w:val="uk-UA"/>
        </w:rPr>
        <w:t>ей техніко-тактичних дій квалі</w:t>
      </w:r>
      <w:r w:rsidRPr="00FF621B">
        <w:rPr>
          <w:lang w:val="uk-UA"/>
        </w:rPr>
        <w:t>фікованих волейболістів із метою визначення основних компонентів змагальної діяльності, що приносять резул</w:t>
      </w:r>
      <w:r>
        <w:rPr>
          <w:lang w:val="uk-UA"/>
        </w:rPr>
        <w:t>ьтат з урахуванням індивідуаль</w:t>
      </w:r>
      <w:r w:rsidRPr="00FF621B">
        <w:rPr>
          <w:lang w:val="uk-UA"/>
        </w:rPr>
        <w:t xml:space="preserve">них особливостей гравців. Інформація </w:t>
      </w:r>
      <w:r>
        <w:rPr>
          <w:lang w:val="uk-UA"/>
        </w:rPr>
        <w:t>щодо розрахунку результативнос</w:t>
      </w:r>
      <w:r w:rsidRPr="00FF621B">
        <w:rPr>
          <w:lang w:val="uk-UA"/>
        </w:rPr>
        <w:t>ті нападаючих дій</w:t>
      </w:r>
      <w:r>
        <w:rPr>
          <w:lang w:val="uk-UA"/>
        </w:rPr>
        <w:t xml:space="preserve"> команд кваліфікованих волейбо</w:t>
      </w:r>
      <w:r w:rsidRPr="00FF621B">
        <w:rPr>
          <w:lang w:val="uk-UA"/>
        </w:rPr>
        <w:t xml:space="preserve">лістів у процесі змагальної діяльності на офіційних міжнародних змаганнях представлена в </w:t>
      </w:r>
      <w:r>
        <w:rPr>
          <w:lang w:val="uk-UA"/>
        </w:rPr>
        <w:t xml:space="preserve">  </w:t>
      </w:r>
      <w:r w:rsidRPr="00FF621B">
        <w:rPr>
          <w:lang w:val="uk-UA"/>
        </w:rPr>
        <w:t>таблиці 1. За результат</w:t>
      </w:r>
      <w:r>
        <w:rPr>
          <w:lang w:val="uk-UA"/>
        </w:rPr>
        <w:t>ами дослідження можна констату</w:t>
      </w:r>
      <w:r w:rsidRPr="00FF621B">
        <w:rPr>
          <w:lang w:val="uk-UA"/>
        </w:rPr>
        <w:t>вати той факт, що найбільшу р</w:t>
      </w:r>
      <w:r>
        <w:rPr>
          <w:lang w:val="uk-UA"/>
        </w:rPr>
        <w:t>езультативність на</w:t>
      </w:r>
      <w:r w:rsidRPr="00FF621B">
        <w:rPr>
          <w:lang w:val="uk-UA"/>
        </w:rPr>
        <w:t>падаючих дій у пр</w:t>
      </w:r>
      <w:r>
        <w:rPr>
          <w:lang w:val="uk-UA"/>
        </w:rPr>
        <w:t>оцесі змагальної діяльності ма</w:t>
      </w:r>
      <w:r w:rsidRPr="00FF621B">
        <w:rPr>
          <w:lang w:val="uk-UA"/>
        </w:rPr>
        <w:t>ють команди найвищого світового рейтингу, яка становить 24,7 %</w:t>
      </w:r>
      <w:r>
        <w:rPr>
          <w:lang w:val="uk-UA"/>
        </w:rPr>
        <w:t>. У команд української суперлі</w:t>
      </w:r>
      <w:r w:rsidRPr="00FF621B">
        <w:rPr>
          <w:lang w:val="uk-UA"/>
        </w:rPr>
        <w:t>ги та команди «Буревісник» цей показник нижче і становить 20 %. Слід звернути увагу на різницю між способами оцінки результативності. Одержані результати є нас</w:t>
      </w:r>
      <w:r>
        <w:rPr>
          <w:lang w:val="uk-UA"/>
        </w:rPr>
        <w:t>лідком розрахунку всіх застосо</w:t>
      </w:r>
      <w:r w:rsidRPr="00FF621B">
        <w:rPr>
          <w:lang w:val="uk-UA"/>
        </w:rPr>
        <w:t>ваних техніко-так</w:t>
      </w:r>
      <w:r>
        <w:rPr>
          <w:lang w:val="uk-UA"/>
        </w:rPr>
        <w:t>тичних дій за всю гру, незалеж</w:t>
      </w:r>
      <w:r w:rsidRPr="00FF621B">
        <w:rPr>
          <w:lang w:val="uk-UA"/>
        </w:rPr>
        <w:t>но від результативності тактичних побудов, що, на нашу думку, біл</w:t>
      </w:r>
      <w:r>
        <w:rPr>
          <w:lang w:val="uk-UA"/>
        </w:rPr>
        <w:t>ьш об’єктивно віддзеркалює тех</w:t>
      </w:r>
      <w:r w:rsidRPr="00FF621B">
        <w:rPr>
          <w:lang w:val="uk-UA"/>
        </w:rPr>
        <w:t>ніко-тактичний арсенал команди.</w:t>
      </w:r>
    </w:p>
    <w:p w:rsidR="00F85328" w:rsidRDefault="00F85328" w:rsidP="00051118">
      <w:pPr>
        <w:ind w:left="0" w:firstLine="708"/>
        <w:jc w:val="both"/>
        <w:rPr>
          <w:lang w:val="uk-UA"/>
        </w:rPr>
      </w:pPr>
    </w:p>
    <w:p w:rsidR="00F85328" w:rsidRDefault="00F85328" w:rsidP="00051118">
      <w:pPr>
        <w:ind w:left="0" w:firstLine="708"/>
        <w:jc w:val="both"/>
        <w:rPr>
          <w:lang w:val="uk-UA"/>
        </w:rPr>
      </w:pPr>
      <w:r w:rsidRPr="00062EDF">
        <w:rPr>
          <w:lang w:val="uk-UA"/>
        </w:rPr>
        <w:t xml:space="preserve">Таблиця 1 – Інтегральні показники техніко-тактичних дії в нападі </w:t>
      </w:r>
    </w:p>
    <w:p w:rsidR="00F85328" w:rsidRDefault="00F85328" w:rsidP="00051118">
      <w:pPr>
        <w:ind w:left="0" w:firstLine="708"/>
        <w:jc w:val="both"/>
        <w:rPr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12"/>
        <w:gridCol w:w="1906"/>
        <w:gridCol w:w="1907"/>
        <w:gridCol w:w="16"/>
      </w:tblGrid>
      <w:tr w:rsidR="00F85328" w:rsidTr="00F00E5A">
        <w:trPr>
          <w:trHeight w:val="240"/>
          <w:jc w:val="center"/>
        </w:trPr>
        <w:tc>
          <w:tcPr>
            <w:tcW w:w="3812" w:type="dxa"/>
            <w:vMerge w:val="restart"/>
          </w:tcPr>
          <w:p w:rsidR="00F85328" w:rsidRDefault="00F85328" w:rsidP="00051118">
            <w:pPr>
              <w:ind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Команда</w:t>
            </w:r>
          </w:p>
        </w:tc>
        <w:tc>
          <w:tcPr>
            <w:tcW w:w="3829" w:type="dxa"/>
            <w:gridSpan w:val="3"/>
          </w:tcPr>
          <w:p w:rsidR="00F85328" w:rsidRDefault="00F85328" w:rsidP="00051118">
            <w:pPr>
              <w:ind w:firstLine="0"/>
              <w:jc w:val="both"/>
              <w:rPr>
                <w:lang w:val="uk-UA"/>
              </w:rPr>
            </w:pPr>
            <w:proofErr w:type="spellStart"/>
            <w:r>
              <w:t>Результативність</w:t>
            </w:r>
            <w:proofErr w:type="spellEnd"/>
            <w:r>
              <w:t>, %</w:t>
            </w:r>
          </w:p>
        </w:tc>
      </w:tr>
      <w:tr w:rsidR="00F85328" w:rsidTr="00F00E5A">
        <w:trPr>
          <w:gridAfter w:val="1"/>
          <w:wAfter w:w="16" w:type="dxa"/>
          <w:trHeight w:val="240"/>
          <w:jc w:val="center"/>
        </w:trPr>
        <w:tc>
          <w:tcPr>
            <w:tcW w:w="3812" w:type="dxa"/>
            <w:vMerge/>
          </w:tcPr>
          <w:p w:rsidR="00F85328" w:rsidRDefault="00F85328" w:rsidP="00051118">
            <w:pPr>
              <w:ind w:firstLine="0"/>
              <w:jc w:val="both"/>
              <w:rPr>
                <w:lang w:val="uk-UA"/>
              </w:rPr>
            </w:pPr>
          </w:p>
        </w:tc>
        <w:tc>
          <w:tcPr>
            <w:tcW w:w="1906" w:type="dxa"/>
          </w:tcPr>
          <w:p w:rsidR="00F85328" w:rsidRDefault="00F85328" w:rsidP="00051118">
            <w:pPr>
              <w:ind w:firstLine="0"/>
              <w:jc w:val="both"/>
              <w:rPr>
                <w:lang w:val="uk-UA"/>
              </w:rPr>
            </w:pPr>
            <w:r>
              <w:t>Р</w:t>
            </w:r>
          </w:p>
        </w:tc>
        <w:tc>
          <w:tcPr>
            <w:tcW w:w="1907" w:type="dxa"/>
          </w:tcPr>
          <w:p w:rsidR="00F85328" w:rsidRDefault="00F85328" w:rsidP="00051118">
            <w:pPr>
              <w:ind w:firstLine="0"/>
              <w:jc w:val="both"/>
              <w:rPr>
                <w:lang w:val="uk-UA"/>
              </w:rPr>
            </w:pPr>
            <w:r>
              <w:t>РНД</w:t>
            </w:r>
          </w:p>
        </w:tc>
      </w:tr>
      <w:tr w:rsidR="00F85328" w:rsidTr="00F00E5A">
        <w:trPr>
          <w:gridAfter w:val="1"/>
          <w:wAfter w:w="16" w:type="dxa"/>
          <w:trHeight w:val="487"/>
          <w:jc w:val="center"/>
        </w:trPr>
        <w:tc>
          <w:tcPr>
            <w:tcW w:w="3812" w:type="dxa"/>
          </w:tcPr>
          <w:p w:rsidR="00F85328" w:rsidRDefault="00F85328" w:rsidP="00051118">
            <w:pPr>
              <w:ind w:firstLine="0"/>
              <w:jc w:val="both"/>
              <w:rPr>
                <w:lang w:val="uk-UA"/>
              </w:rPr>
            </w:pPr>
            <w:proofErr w:type="spellStart"/>
            <w:r>
              <w:t>Світова</w:t>
            </w:r>
            <w:proofErr w:type="spellEnd"/>
            <w:r>
              <w:t xml:space="preserve"> </w:t>
            </w:r>
            <w:proofErr w:type="spellStart"/>
            <w:r>
              <w:t>ліга</w:t>
            </w:r>
            <w:proofErr w:type="spellEnd"/>
            <w:r>
              <w:t xml:space="preserve"> n = 24</w:t>
            </w:r>
          </w:p>
        </w:tc>
        <w:tc>
          <w:tcPr>
            <w:tcW w:w="1906" w:type="dxa"/>
          </w:tcPr>
          <w:p w:rsidR="00F85328" w:rsidRDefault="00F85328" w:rsidP="00051118">
            <w:pPr>
              <w:ind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44,4</w:t>
            </w:r>
          </w:p>
        </w:tc>
        <w:tc>
          <w:tcPr>
            <w:tcW w:w="1907" w:type="dxa"/>
          </w:tcPr>
          <w:p w:rsidR="00F85328" w:rsidRDefault="00F85328" w:rsidP="00051118">
            <w:pPr>
              <w:ind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24,7</w:t>
            </w:r>
          </w:p>
        </w:tc>
      </w:tr>
      <w:tr w:rsidR="00F85328" w:rsidTr="00F00E5A">
        <w:trPr>
          <w:gridAfter w:val="1"/>
          <w:wAfter w:w="16" w:type="dxa"/>
          <w:trHeight w:val="510"/>
          <w:jc w:val="center"/>
        </w:trPr>
        <w:tc>
          <w:tcPr>
            <w:tcW w:w="3812" w:type="dxa"/>
          </w:tcPr>
          <w:p w:rsidR="00F85328" w:rsidRDefault="00F85328" w:rsidP="00051118">
            <w:pPr>
              <w:ind w:firstLine="0"/>
              <w:jc w:val="both"/>
              <w:rPr>
                <w:lang w:val="uk-UA"/>
              </w:rPr>
            </w:pPr>
            <w:proofErr w:type="spellStart"/>
            <w:r>
              <w:t>Суперліга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n = 24</w:t>
            </w:r>
          </w:p>
        </w:tc>
        <w:tc>
          <w:tcPr>
            <w:tcW w:w="1906" w:type="dxa"/>
          </w:tcPr>
          <w:p w:rsidR="00F85328" w:rsidRDefault="00F85328" w:rsidP="00051118">
            <w:pPr>
              <w:ind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34,7</w:t>
            </w:r>
          </w:p>
        </w:tc>
        <w:tc>
          <w:tcPr>
            <w:tcW w:w="1907" w:type="dxa"/>
          </w:tcPr>
          <w:p w:rsidR="00F85328" w:rsidRDefault="00F85328" w:rsidP="00051118">
            <w:pPr>
              <w:ind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F85328" w:rsidTr="00F00E5A">
        <w:trPr>
          <w:gridAfter w:val="1"/>
          <w:wAfter w:w="16" w:type="dxa"/>
          <w:trHeight w:val="487"/>
          <w:jc w:val="center"/>
        </w:trPr>
        <w:tc>
          <w:tcPr>
            <w:tcW w:w="3812" w:type="dxa"/>
          </w:tcPr>
          <w:p w:rsidR="00F85328" w:rsidRDefault="00F85328" w:rsidP="00051118">
            <w:pPr>
              <w:ind w:firstLine="0"/>
              <w:jc w:val="both"/>
              <w:rPr>
                <w:lang w:val="uk-UA"/>
              </w:rPr>
            </w:pPr>
            <w:r>
              <w:t>«</w:t>
            </w:r>
            <w:proofErr w:type="spellStart"/>
            <w:r>
              <w:t>Буревісник</w:t>
            </w:r>
            <w:proofErr w:type="spellEnd"/>
            <w:r>
              <w:t>» n = 30</w:t>
            </w:r>
          </w:p>
        </w:tc>
        <w:tc>
          <w:tcPr>
            <w:tcW w:w="1906" w:type="dxa"/>
          </w:tcPr>
          <w:p w:rsidR="00F85328" w:rsidRDefault="00F85328" w:rsidP="00051118">
            <w:pPr>
              <w:ind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33,9</w:t>
            </w:r>
          </w:p>
        </w:tc>
        <w:tc>
          <w:tcPr>
            <w:tcW w:w="1907" w:type="dxa"/>
          </w:tcPr>
          <w:p w:rsidR="00F85328" w:rsidRDefault="00F85328" w:rsidP="00051118">
            <w:pPr>
              <w:ind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</w:tbl>
    <w:p w:rsidR="00F85328" w:rsidRDefault="00F85328" w:rsidP="00051118">
      <w:pPr>
        <w:ind w:left="0" w:firstLine="708"/>
        <w:jc w:val="both"/>
        <w:rPr>
          <w:sz w:val="22"/>
          <w:szCs w:val="22"/>
          <w:lang w:val="uk-UA"/>
        </w:rPr>
      </w:pPr>
      <w:r w:rsidRPr="00062EDF">
        <w:rPr>
          <w:sz w:val="22"/>
          <w:szCs w:val="22"/>
          <w:lang w:val="uk-UA"/>
        </w:rPr>
        <w:t>Примітка. РНД – результативність нападаючих дій.</w:t>
      </w:r>
    </w:p>
    <w:p w:rsidR="00F85328" w:rsidRPr="00062EDF" w:rsidRDefault="00F85328" w:rsidP="00051118">
      <w:pPr>
        <w:ind w:left="0" w:firstLine="708"/>
        <w:jc w:val="both"/>
        <w:rPr>
          <w:sz w:val="22"/>
          <w:szCs w:val="22"/>
          <w:lang w:val="uk-UA"/>
        </w:rPr>
      </w:pPr>
    </w:p>
    <w:p w:rsidR="00051118" w:rsidRPr="0039365E" w:rsidRDefault="00F85328" w:rsidP="0039365E">
      <w:pPr>
        <w:ind w:left="0" w:firstLine="708"/>
        <w:jc w:val="both"/>
      </w:pPr>
      <w:r w:rsidRPr="00062EDF">
        <w:rPr>
          <w:lang w:val="uk-UA"/>
        </w:rPr>
        <w:t>Зазначений спосіб оцінки техніко-тактичних дій кваліфікованих волейболістів дозволяє визначити як рівень володіння командою тактичними видами комбінацій, так</w:t>
      </w:r>
      <w:r>
        <w:rPr>
          <w:lang w:val="uk-UA"/>
        </w:rPr>
        <w:t xml:space="preserve"> і вплив конкретної тактич</w:t>
      </w:r>
      <w:r w:rsidRPr="00062EDF">
        <w:rPr>
          <w:lang w:val="uk-UA"/>
        </w:rPr>
        <w:t>ної побудови на загальнокомандний результат</w:t>
      </w:r>
      <w:r w:rsidR="0039365E" w:rsidRPr="0039365E">
        <w:t>.</w:t>
      </w:r>
    </w:p>
    <w:p w:rsidR="00051118" w:rsidRDefault="00051118" w:rsidP="00051118">
      <w:pPr>
        <w:ind w:left="0" w:firstLine="0"/>
        <w:rPr>
          <w:rStyle w:val="translation-chunk"/>
          <w:b/>
          <w:color w:val="000000" w:themeColor="text1"/>
          <w:shd w:val="clear" w:color="auto" w:fill="FFFFFF"/>
          <w:lang w:val="uk-UA"/>
        </w:rPr>
      </w:pPr>
      <w:r w:rsidRPr="006F6E6A">
        <w:rPr>
          <w:rStyle w:val="translation-chunk"/>
          <w:b/>
          <w:color w:val="000000" w:themeColor="text1"/>
          <w:shd w:val="clear" w:color="auto" w:fill="FFFFFF"/>
          <w:lang w:val="uk-UA"/>
        </w:rPr>
        <w:lastRenderedPageBreak/>
        <w:t>Блок – схема програмного алгоритму</w:t>
      </w:r>
    </w:p>
    <w:p w:rsidR="00051118" w:rsidRDefault="00051118" w:rsidP="00051118">
      <w:pPr>
        <w:ind w:left="0" w:firstLine="0"/>
        <w:jc w:val="both"/>
        <w:rPr>
          <w:noProof/>
          <w:lang w:eastAsia="ru-RU"/>
        </w:rPr>
      </w:pPr>
    </w:p>
    <w:p w:rsidR="00051118" w:rsidRPr="006F6E6A" w:rsidRDefault="00051118" w:rsidP="00051118">
      <w:pPr>
        <w:ind w:left="0" w:firstLine="0"/>
        <w:jc w:val="both"/>
        <w:rPr>
          <w:rStyle w:val="translation-chunk"/>
          <w:b/>
          <w:lang w:val="uk-UA"/>
        </w:rPr>
      </w:pPr>
      <w:r>
        <w:rPr>
          <w:noProof/>
          <w:lang w:eastAsia="ru-RU"/>
        </w:rPr>
        <w:drawing>
          <wp:inline distT="0" distB="0" distL="0" distR="0" wp14:anchorId="0CA9D76B" wp14:editId="6AB9C955">
            <wp:extent cx="6152515" cy="4152900"/>
            <wp:effectExtent l="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12404"/>
                    <a:stretch/>
                  </pic:blipFill>
                  <pic:spPr bwMode="auto">
                    <a:xfrm>
                      <a:off x="0" y="0"/>
                      <a:ext cx="6152515" cy="415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1118" w:rsidRPr="00051118" w:rsidRDefault="00051118" w:rsidP="00051118">
      <w:pPr>
        <w:rPr>
          <w:rStyle w:val="translation-chunk"/>
          <w:b/>
          <w:color w:val="000000" w:themeColor="text1"/>
          <w:shd w:val="clear" w:color="auto" w:fill="FFFFFF"/>
          <w:lang w:val="uk-UA"/>
        </w:rPr>
      </w:pPr>
      <w:r w:rsidRPr="00051118">
        <w:rPr>
          <w:rStyle w:val="translation-chunk"/>
          <w:b/>
          <w:color w:val="000000" w:themeColor="text1"/>
          <w:shd w:val="clear" w:color="auto" w:fill="FFFFFF"/>
          <w:lang w:val="uk-UA"/>
        </w:rPr>
        <w:t>Інтерфейс програмного продукту</w:t>
      </w:r>
    </w:p>
    <w:p w:rsidR="00F85328" w:rsidRDefault="00051118" w:rsidP="00051118">
      <w:pPr>
        <w:ind w:firstLine="0"/>
        <w:jc w:val="both"/>
        <w:rPr>
          <w:color w:val="000000" w:themeColor="text1"/>
          <w:shd w:val="clear" w:color="auto" w:fill="FFFFFF"/>
          <w:lang w:val="uk-UA"/>
        </w:rPr>
      </w:pPr>
      <w:r>
        <w:rPr>
          <w:noProof/>
          <w:lang w:eastAsia="ru-RU"/>
        </w:rPr>
        <w:drawing>
          <wp:inline distT="0" distB="0" distL="0" distR="0" wp14:anchorId="16E5A2AE" wp14:editId="029EA377">
            <wp:extent cx="6152515" cy="37909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118" w:rsidRPr="009C4B9E" w:rsidRDefault="00051118" w:rsidP="00051118">
      <w:pPr>
        <w:rPr>
          <w:b/>
          <w:lang w:val="uk-UA"/>
        </w:rPr>
      </w:pPr>
      <w:r w:rsidRPr="009C4B9E">
        <w:rPr>
          <w:b/>
          <w:lang w:val="uk-UA"/>
        </w:rPr>
        <w:lastRenderedPageBreak/>
        <w:t>В</w:t>
      </w:r>
      <w:bookmarkStart w:id="0" w:name="_GoBack"/>
      <w:bookmarkEnd w:id="0"/>
      <w:r w:rsidRPr="009C4B9E">
        <w:rPr>
          <w:b/>
          <w:lang w:val="uk-UA"/>
        </w:rPr>
        <w:t>исновки</w:t>
      </w:r>
    </w:p>
    <w:p w:rsidR="00051118" w:rsidRPr="005002E5" w:rsidRDefault="00051118" w:rsidP="00051118">
      <w:pPr>
        <w:jc w:val="both"/>
        <w:rPr>
          <w:lang w:val="uk-UA"/>
        </w:rPr>
      </w:pPr>
      <w:r w:rsidRPr="005002E5">
        <w:rPr>
          <w:lang w:val="uk-UA"/>
        </w:rPr>
        <w:t>Таким чином запропоновано програму , в якій представлено метод обрахунку коефіцієнта корисної дії гравця волейболу та метод дослідження його адаптивного розвитку для подальшого ,поступового поліпшення навичок.</w:t>
      </w:r>
    </w:p>
    <w:p w:rsidR="00051118" w:rsidRPr="005002E5" w:rsidRDefault="00051118" w:rsidP="00051118">
      <w:pPr>
        <w:jc w:val="both"/>
        <w:rPr>
          <w:lang w:val="uk-UA"/>
        </w:rPr>
      </w:pPr>
      <w:r w:rsidRPr="005002E5">
        <w:rPr>
          <w:lang w:val="uk-UA"/>
        </w:rPr>
        <w:t xml:space="preserve">Використання даного продукту дозволить тренеру з легкістю маніпулювати великою кількістю гравців, також слідкувати за їхнім розвитком та давати вірні настанови. </w:t>
      </w:r>
    </w:p>
    <w:p w:rsidR="00051118" w:rsidRPr="005002E5" w:rsidRDefault="00051118" w:rsidP="00051118">
      <w:pPr>
        <w:jc w:val="both"/>
        <w:rPr>
          <w:lang w:val="uk-UA"/>
        </w:rPr>
      </w:pPr>
      <w:r w:rsidRPr="005002E5">
        <w:rPr>
          <w:lang w:val="uk-UA"/>
        </w:rPr>
        <w:t>Програма дає змогу замінити різнопрофільних тренерів , тобто допомагає керувати спортивним процесом .</w:t>
      </w:r>
      <w:r>
        <w:rPr>
          <w:lang w:val="uk-UA"/>
        </w:rPr>
        <w:t>А також з</w:t>
      </w:r>
      <w:r w:rsidRPr="005002E5">
        <w:rPr>
          <w:lang w:val="uk-UA"/>
        </w:rPr>
        <w:t>апропонована методика оцінки техніко-тактични</w:t>
      </w:r>
      <w:r>
        <w:rPr>
          <w:lang w:val="uk-UA"/>
        </w:rPr>
        <w:t>х дій у волейболі в умовах зма</w:t>
      </w:r>
      <w:r w:rsidRPr="005002E5">
        <w:rPr>
          <w:lang w:val="uk-UA"/>
        </w:rPr>
        <w:t xml:space="preserve">гальної діяльності </w:t>
      </w:r>
      <w:r>
        <w:rPr>
          <w:lang w:val="uk-UA"/>
        </w:rPr>
        <w:t>, що дозволяє індивідуалізувати тех</w:t>
      </w:r>
      <w:r w:rsidRPr="005002E5">
        <w:rPr>
          <w:lang w:val="uk-UA"/>
        </w:rPr>
        <w:t>ніко-тактичну підготовку гравців з урахуванням їх ігрової спеціалізації.</w:t>
      </w:r>
    </w:p>
    <w:p w:rsidR="0039365E" w:rsidRPr="0039365E" w:rsidRDefault="0039365E" w:rsidP="0039365E">
      <w:pPr>
        <w:pStyle w:val="a4"/>
        <w:ind w:firstLine="0"/>
        <w:jc w:val="center"/>
        <w:rPr>
          <w:b/>
          <w:i/>
          <w:sz w:val="24"/>
          <w:szCs w:val="24"/>
          <w:lang w:val="uk-UA"/>
        </w:rPr>
      </w:pPr>
      <w:proofErr w:type="spellStart"/>
      <w:r>
        <w:rPr>
          <w:b/>
          <w:i/>
          <w:sz w:val="24"/>
          <w:szCs w:val="24"/>
          <w:lang w:val="uk-UA"/>
        </w:rPr>
        <w:t>Літературa</w:t>
      </w:r>
      <w:proofErr w:type="spellEnd"/>
    </w:p>
    <w:p w:rsidR="0039365E" w:rsidRPr="0039365E" w:rsidRDefault="0039365E" w:rsidP="0039365E">
      <w:pPr>
        <w:pStyle w:val="a4"/>
        <w:numPr>
          <w:ilvl w:val="0"/>
          <w:numId w:val="1"/>
        </w:numPr>
        <w:jc w:val="both"/>
        <w:rPr>
          <w:i/>
          <w:sz w:val="24"/>
          <w:szCs w:val="24"/>
        </w:rPr>
      </w:pPr>
      <w:proofErr w:type="spellStart"/>
      <w:r w:rsidRPr="0039365E">
        <w:rPr>
          <w:i/>
          <w:sz w:val="24"/>
          <w:szCs w:val="24"/>
        </w:rPr>
        <w:t>Амалин</w:t>
      </w:r>
      <w:proofErr w:type="spellEnd"/>
      <w:r w:rsidRPr="0039365E">
        <w:rPr>
          <w:i/>
          <w:sz w:val="24"/>
          <w:szCs w:val="24"/>
        </w:rPr>
        <w:t xml:space="preserve"> М. Е. Исследование вопроса тактической подготовки волейболистов-мастеров: </w:t>
      </w:r>
      <w:proofErr w:type="spellStart"/>
      <w:r w:rsidRPr="0039365E">
        <w:rPr>
          <w:i/>
          <w:sz w:val="24"/>
          <w:szCs w:val="24"/>
        </w:rPr>
        <w:t>автореф</w:t>
      </w:r>
      <w:proofErr w:type="spellEnd"/>
      <w:r w:rsidRPr="0039365E">
        <w:rPr>
          <w:i/>
          <w:sz w:val="24"/>
          <w:szCs w:val="24"/>
        </w:rPr>
        <w:t xml:space="preserve">. </w:t>
      </w:r>
      <w:proofErr w:type="spellStart"/>
      <w:r w:rsidRPr="0039365E">
        <w:rPr>
          <w:i/>
          <w:sz w:val="24"/>
          <w:szCs w:val="24"/>
        </w:rPr>
        <w:t>дис</w:t>
      </w:r>
      <w:proofErr w:type="spellEnd"/>
      <w:r w:rsidRPr="0039365E">
        <w:rPr>
          <w:i/>
          <w:sz w:val="24"/>
          <w:szCs w:val="24"/>
        </w:rPr>
        <w:t xml:space="preserve">. на </w:t>
      </w:r>
      <w:proofErr w:type="spellStart"/>
      <w:r w:rsidRPr="0039365E">
        <w:rPr>
          <w:i/>
          <w:sz w:val="24"/>
          <w:szCs w:val="24"/>
        </w:rPr>
        <w:t>соиск</w:t>
      </w:r>
      <w:proofErr w:type="spellEnd"/>
      <w:proofErr w:type="gramStart"/>
      <w:r w:rsidRPr="0039365E">
        <w:rPr>
          <w:i/>
          <w:sz w:val="24"/>
          <w:szCs w:val="24"/>
        </w:rPr>
        <w:t>.</w:t>
      </w:r>
      <w:proofErr w:type="gramEnd"/>
      <w:r w:rsidRPr="0039365E">
        <w:rPr>
          <w:i/>
          <w:sz w:val="24"/>
          <w:szCs w:val="24"/>
        </w:rPr>
        <w:t xml:space="preserve"> учен. степ. канд. </w:t>
      </w:r>
      <w:proofErr w:type="spellStart"/>
      <w:r w:rsidRPr="0039365E">
        <w:rPr>
          <w:i/>
          <w:sz w:val="24"/>
          <w:szCs w:val="24"/>
        </w:rPr>
        <w:t>пед</w:t>
      </w:r>
      <w:proofErr w:type="spellEnd"/>
      <w:r w:rsidRPr="0039365E">
        <w:rPr>
          <w:i/>
          <w:sz w:val="24"/>
          <w:szCs w:val="24"/>
        </w:rPr>
        <w:t xml:space="preserve">. наук: спец. 13.00.04 ⁄ М. Е. </w:t>
      </w:r>
      <w:proofErr w:type="spellStart"/>
      <w:r w:rsidRPr="0039365E">
        <w:rPr>
          <w:i/>
          <w:sz w:val="24"/>
          <w:szCs w:val="24"/>
        </w:rPr>
        <w:t>Амалин</w:t>
      </w:r>
      <w:proofErr w:type="spellEnd"/>
      <w:r w:rsidRPr="0039365E">
        <w:rPr>
          <w:i/>
          <w:sz w:val="24"/>
          <w:szCs w:val="24"/>
        </w:rPr>
        <w:t xml:space="preserve">; </w:t>
      </w:r>
      <w:proofErr w:type="spellStart"/>
      <w:r w:rsidRPr="0039365E">
        <w:rPr>
          <w:i/>
          <w:sz w:val="24"/>
          <w:szCs w:val="24"/>
        </w:rPr>
        <w:t>Тартутск</w:t>
      </w:r>
      <w:proofErr w:type="spellEnd"/>
      <w:r w:rsidRPr="0039365E">
        <w:rPr>
          <w:i/>
          <w:sz w:val="24"/>
          <w:szCs w:val="24"/>
        </w:rPr>
        <w:t xml:space="preserve">. гос. Ун-т. – Тарту, 1973 – 28 с. </w:t>
      </w:r>
    </w:p>
    <w:p w:rsidR="0039365E" w:rsidRPr="0039365E" w:rsidRDefault="0039365E" w:rsidP="0039365E">
      <w:pPr>
        <w:pStyle w:val="a4"/>
        <w:numPr>
          <w:ilvl w:val="0"/>
          <w:numId w:val="1"/>
        </w:numPr>
        <w:jc w:val="both"/>
        <w:rPr>
          <w:i/>
          <w:sz w:val="24"/>
          <w:szCs w:val="24"/>
        </w:rPr>
      </w:pPr>
      <w:proofErr w:type="spellStart"/>
      <w:r w:rsidRPr="0039365E">
        <w:rPr>
          <w:i/>
          <w:sz w:val="24"/>
          <w:szCs w:val="24"/>
        </w:rPr>
        <w:t>Ашибоков</w:t>
      </w:r>
      <w:proofErr w:type="spellEnd"/>
      <w:r w:rsidRPr="0039365E">
        <w:rPr>
          <w:i/>
          <w:sz w:val="24"/>
          <w:szCs w:val="24"/>
        </w:rPr>
        <w:t xml:space="preserve"> М. Д. Критерии оценки технико-тактической подготовленности команд волейболистов ⁄ М. Д. </w:t>
      </w:r>
      <w:proofErr w:type="spellStart"/>
      <w:r w:rsidRPr="0039365E">
        <w:rPr>
          <w:i/>
          <w:sz w:val="24"/>
          <w:szCs w:val="24"/>
        </w:rPr>
        <w:t>Ашибоков</w:t>
      </w:r>
      <w:proofErr w:type="spellEnd"/>
      <w:r w:rsidRPr="0039365E">
        <w:rPr>
          <w:i/>
          <w:sz w:val="24"/>
          <w:szCs w:val="24"/>
        </w:rPr>
        <w:t xml:space="preserve"> // </w:t>
      </w:r>
      <w:proofErr w:type="spellStart"/>
      <w:r w:rsidRPr="0039365E">
        <w:rPr>
          <w:i/>
          <w:sz w:val="24"/>
          <w:szCs w:val="24"/>
        </w:rPr>
        <w:t>Вестн</w:t>
      </w:r>
      <w:proofErr w:type="spellEnd"/>
      <w:r w:rsidRPr="0039365E">
        <w:rPr>
          <w:i/>
          <w:sz w:val="24"/>
          <w:szCs w:val="24"/>
        </w:rPr>
        <w:t xml:space="preserve">. Адыгейского гос. ун-та. – 2006. – № 6. – С. 290–292. </w:t>
      </w:r>
    </w:p>
    <w:p w:rsidR="0039365E" w:rsidRPr="0039365E" w:rsidRDefault="0039365E" w:rsidP="0039365E">
      <w:pPr>
        <w:pStyle w:val="a4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39365E">
        <w:rPr>
          <w:i/>
          <w:sz w:val="24"/>
          <w:szCs w:val="24"/>
        </w:rPr>
        <w:t xml:space="preserve">Дорошенко Е. Ю. </w:t>
      </w:r>
      <w:proofErr w:type="spellStart"/>
      <w:r w:rsidRPr="0039365E">
        <w:rPr>
          <w:i/>
          <w:sz w:val="24"/>
          <w:szCs w:val="24"/>
        </w:rPr>
        <w:t>Параметри</w:t>
      </w:r>
      <w:proofErr w:type="spellEnd"/>
      <w:r w:rsidRPr="0039365E">
        <w:rPr>
          <w:i/>
          <w:sz w:val="24"/>
          <w:szCs w:val="24"/>
        </w:rPr>
        <w:t xml:space="preserve"> </w:t>
      </w:r>
      <w:proofErr w:type="spellStart"/>
      <w:r w:rsidRPr="0039365E">
        <w:rPr>
          <w:i/>
          <w:sz w:val="24"/>
          <w:szCs w:val="24"/>
        </w:rPr>
        <w:t>ефективності</w:t>
      </w:r>
      <w:proofErr w:type="spellEnd"/>
      <w:r w:rsidRPr="0039365E">
        <w:rPr>
          <w:i/>
          <w:sz w:val="24"/>
          <w:szCs w:val="24"/>
        </w:rPr>
        <w:t xml:space="preserve"> </w:t>
      </w:r>
      <w:proofErr w:type="spellStart"/>
      <w:r w:rsidRPr="0039365E">
        <w:rPr>
          <w:i/>
          <w:sz w:val="24"/>
          <w:szCs w:val="24"/>
        </w:rPr>
        <w:t>техніко-тактичної</w:t>
      </w:r>
      <w:proofErr w:type="spellEnd"/>
      <w:r w:rsidRPr="0039365E">
        <w:rPr>
          <w:i/>
          <w:sz w:val="24"/>
          <w:szCs w:val="24"/>
        </w:rPr>
        <w:t xml:space="preserve"> </w:t>
      </w:r>
      <w:proofErr w:type="spellStart"/>
      <w:r w:rsidRPr="0039365E">
        <w:rPr>
          <w:i/>
          <w:sz w:val="24"/>
          <w:szCs w:val="24"/>
        </w:rPr>
        <w:t>діяльності</w:t>
      </w:r>
      <w:proofErr w:type="spellEnd"/>
      <w:r w:rsidRPr="0039365E">
        <w:rPr>
          <w:i/>
          <w:sz w:val="24"/>
          <w:szCs w:val="24"/>
        </w:rPr>
        <w:t xml:space="preserve"> </w:t>
      </w:r>
      <w:proofErr w:type="spellStart"/>
      <w:r w:rsidRPr="0039365E">
        <w:rPr>
          <w:i/>
          <w:sz w:val="24"/>
          <w:szCs w:val="24"/>
        </w:rPr>
        <w:t>кваліфікованих</w:t>
      </w:r>
      <w:proofErr w:type="spellEnd"/>
      <w:r w:rsidRPr="0039365E">
        <w:rPr>
          <w:i/>
          <w:sz w:val="24"/>
          <w:szCs w:val="24"/>
        </w:rPr>
        <w:t xml:space="preserve"> </w:t>
      </w:r>
      <w:proofErr w:type="spellStart"/>
      <w:r w:rsidRPr="0039365E">
        <w:rPr>
          <w:i/>
          <w:sz w:val="24"/>
          <w:szCs w:val="24"/>
        </w:rPr>
        <w:t>волейболістів</w:t>
      </w:r>
      <w:proofErr w:type="spellEnd"/>
      <w:r w:rsidRPr="0039365E">
        <w:rPr>
          <w:i/>
          <w:sz w:val="24"/>
          <w:szCs w:val="24"/>
        </w:rPr>
        <w:t xml:space="preserve"> ⁄ Е. Ю. Дорошенко ⁄⁄ </w:t>
      </w:r>
      <w:proofErr w:type="spellStart"/>
      <w:r w:rsidRPr="0039365E">
        <w:rPr>
          <w:i/>
          <w:sz w:val="24"/>
          <w:szCs w:val="24"/>
        </w:rPr>
        <w:t>Теорія</w:t>
      </w:r>
      <w:proofErr w:type="spellEnd"/>
      <w:r w:rsidRPr="0039365E">
        <w:rPr>
          <w:i/>
          <w:sz w:val="24"/>
          <w:szCs w:val="24"/>
        </w:rPr>
        <w:t xml:space="preserve"> і методика </w:t>
      </w:r>
      <w:proofErr w:type="spellStart"/>
      <w:r w:rsidRPr="0039365E">
        <w:rPr>
          <w:i/>
          <w:sz w:val="24"/>
          <w:szCs w:val="24"/>
        </w:rPr>
        <w:t>фіз</w:t>
      </w:r>
      <w:proofErr w:type="spellEnd"/>
      <w:r w:rsidRPr="0039365E">
        <w:rPr>
          <w:i/>
          <w:sz w:val="24"/>
          <w:szCs w:val="24"/>
        </w:rPr>
        <w:t xml:space="preserve">. </w:t>
      </w:r>
      <w:proofErr w:type="spellStart"/>
      <w:r w:rsidRPr="0039365E">
        <w:rPr>
          <w:i/>
          <w:sz w:val="24"/>
          <w:szCs w:val="24"/>
        </w:rPr>
        <w:t>виховання</w:t>
      </w:r>
      <w:proofErr w:type="spellEnd"/>
      <w:r w:rsidRPr="0039365E">
        <w:rPr>
          <w:i/>
          <w:sz w:val="24"/>
          <w:szCs w:val="24"/>
        </w:rPr>
        <w:t xml:space="preserve"> і спорту. – № 2. – 2006. – С.116–121. </w:t>
      </w:r>
    </w:p>
    <w:p w:rsidR="0039365E" w:rsidRPr="0039365E" w:rsidRDefault="0039365E" w:rsidP="0039365E">
      <w:pPr>
        <w:pStyle w:val="a4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39365E">
        <w:rPr>
          <w:i/>
          <w:sz w:val="24"/>
          <w:szCs w:val="24"/>
        </w:rPr>
        <w:t xml:space="preserve">Дорошенко Е. Ю. </w:t>
      </w:r>
      <w:proofErr w:type="spellStart"/>
      <w:r w:rsidRPr="0039365E">
        <w:rPr>
          <w:i/>
          <w:sz w:val="24"/>
          <w:szCs w:val="24"/>
        </w:rPr>
        <w:t>Сучасні</w:t>
      </w:r>
      <w:proofErr w:type="spellEnd"/>
      <w:r w:rsidRPr="0039365E">
        <w:rPr>
          <w:i/>
          <w:sz w:val="24"/>
          <w:szCs w:val="24"/>
        </w:rPr>
        <w:t xml:space="preserve"> </w:t>
      </w:r>
      <w:proofErr w:type="spellStart"/>
      <w:r w:rsidRPr="0039365E">
        <w:rPr>
          <w:i/>
          <w:sz w:val="24"/>
          <w:szCs w:val="24"/>
        </w:rPr>
        <w:t>способи</w:t>
      </w:r>
      <w:proofErr w:type="spellEnd"/>
      <w:r w:rsidRPr="0039365E">
        <w:rPr>
          <w:i/>
          <w:sz w:val="24"/>
          <w:szCs w:val="24"/>
        </w:rPr>
        <w:t xml:space="preserve"> </w:t>
      </w:r>
      <w:proofErr w:type="spellStart"/>
      <w:r w:rsidRPr="0039365E">
        <w:rPr>
          <w:i/>
          <w:sz w:val="24"/>
          <w:szCs w:val="24"/>
        </w:rPr>
        <w:t>оцінювання</w:t>
      </w:r>
      <w:proofErr w:type="spellEnd"/>
      <w:r w:rsidRPr="0039365E">
        <w:rPr>
          <w:i/>
          <w:sz w:val="24"/>
          <w:szCs w:val="24"/>
        </w:rPr>
        <w:t xml:space="preserve"> </w:t>
      </w:r>
      <w:proofErr w:type="spellStart"/>
      <w:r w:rsidRPr="0039365E">
        <w:rPr>
          <w:i/>
          <w:sz w:val="24"/>
          <w:szCs w:val="24"/>
        </w:rPr>
        <w:t>техніко-тактичної</w:t>
      </w:r>
      <w:proofErr w:type="spellEnd"/>
      <w:r w:rsidRPr="0039365E">
        <w:rPr>
          <w:i/>
          <w:sz w:val="24"/>
          <w:szCs w:val="24"/>
        </w:rPr>
        <w:t xml:space="preserve"> </w:t>
      </w:r>
      <w:proofErr w:type="spellStart"/>
      <w:r w:rsidRPr="0039365E">
        <w:rPr>
          <w:i/>
          <w:sz w:val="24"/>
          <w:szCs w:val="24"/>
        </w:rPr>
        <w:t>майстерності</w:t>
      </w:r>
      <w:proofErr w:type="spellEnd"/>
      <w:r w:rsidRPr="0039365E">
        <w:rPr>
          <w:i/>
          <w:sz w:val="24"/>
          <w:szCs w:val="24"/>
        </w:rPr>
        <w:t xml:space="preserve"> у </w:t>
      </w:r>
      <w:proofErr w:type="spellStart"/>
      <w:r w:rsidRPr="0039365E">
        <w:rPr>
          <w:i/>
          <w:sz w:val="24"/>
          <w:szCs w:val="24"/>
        </w:rPr>
        <w:t>волейболі</w:t>
      </w:r>
      <w:proofErr w:type="spellEnd"/>
      <w:r w:rsidRPr="0039365E">
        <w:rPr>
          <w:i/>
          <w:sz w:val="24"/>
          <w:szCs w:val="24"/>
        </w:rPr>
        <w:t xml:space="preserve"> ⁄ Е. Ю. Дорошенко, М. С. </w:t>
      </w:r>
      <w:proofErr w:type="spellStart"/>
      <w:r w:rsidRPr="0039365E">
        <w:rPr>
          <w:i/>
          <w:sz w:val="24"/>
          <w:szCs w:val="24"/>
        </w:rPr>
        <w:t>Бесарабов</w:t>
      </w:r>
      <w:proofErr w:type="spellEnd"/>
      <w:r w:rsidRPr="0039365E">
        <w:rPr>
          <w:i/>
          <w:sz w:val="24"/>
          <w:szCs w:val="24"/>
        </w:rPr>
        <w:t xml:space="preserve">, С. М. Попов, М. М. </w:t>
      </w:r>
      <w:proofErr w:type="spellStart"/>
      <w:r w:rsidRPr="0039365E">
        <w:rPr>
          <w:i/>
          <w:sz w:val="24"/>
          <w:szCs w:val="24"/>
        </w:rPr>
        <w:t>Медвідь</w:t>
      </w:r>
      <w:proofErr w:type="spellEnd"/>
      <w:r w:rsidRPr="0039365E">
        <w:rPr>
          <w:i/>
          <w:sz w:val="24"/>
          <w:szCs w:val="24"/>
        </w:rPr>
        <w:t xml:space="preserve"> ⁄⁄ </w:t>
      </w:r>
      <w:proofErr w:type="spellStart"/>
      <w:r w:rsidRPr="0039365E">
        <w:rPr>
          <w:i/>
          <w:sz w:val="24"/>
          <w:szCs w:val="24"/>
        </w:rPr>
        <w:t>Пробл</w:t>
      </w:r>
      <w:proofErr w:type="spellEnd"/>
      <w:proofErr w:type="gramStart"/>
      <w:r w:rsidRPr="0039365E">
        <w:rPr>
          <w:i/>
          <w:sz w:val="24"/>
          <w:szCs w:val="24"/>
        </w:rPr>
        <w:t>.</w:t>
      </w:r>
      <w:proofErr w:type="gramEnd"/>
      <w:r w:rsidRPr="0039365E">
        <w:rPr>
          <w:i/>
          <w:sz w:val="24"/>
          <w:szCs w:val="24"/>
        </w:rPr>
        <w:t xml:space="preserve"> и перспективы развития спорт. игр и единоборств в </w:t>
      </w:r>
      <w:proofErr w:type="spellStart"/>
      <w:r w:rsidRPr="0039365E">
        <w:rPr>
          <w:i/>
          <w:sz w:val="24"/>
          <w:szCs w:val="24"/>
        </w:rPr>
        <w:t>высш</w:t>
      </w:r>
      <w:proofErr w:type="spellEnd"/>
      <w:r w:rsidRPr="0039365E">
        <w:rPr>
          <w:i/>
          <w:sz w:val="24"/>
          <w:szCs w:val="24"/>
        </w:rPr>
        <w:t xml:space="preserve">. учеб. заведениях: сб. ст.: II </w:t>
      </w:r>
      <w:proofErr w:type="spellStart"/>
      <w:r w:rsidRPr="0039365E">
        <w:rPr>
          <w:i/>
          <w:sz w:val="24"/>
          <w:szCs w:val="24"/>
        </w:rPr>
        <w:t>Междунар</w:t>
      </w:r>
      <w:proofErr w:type="spellEnd"/>
      <w:r w:rsidRPr="0039365E">
        <w:rPr>
          <w:i/>
          <w:sz w:val="24"/>
          <w:szCs w:val="24"/>
        </w:rPr>
        <w:t xml:space="preserve">. </w:t>
      </w:r>
      <w:proofErr w:type="spellStart"/>
      <w:r w:rsidRPr="0039365E">
        <w:rPr>
          <w:i/>
          <w:sz w:val="24"/>
          <w:szCs w:val="24"/>
        </w:rPr>
        <w:t>електрон</w:t>
      </w:r>
      <w:proofErr w:type="spellEnd"/>
      <w:r w:rsidRPr="0039365E">
        <w:rPr>
          <w:i/>
          <w:sz w:val="24"/>
          <w:szCs w:val="24"/>
        </w:rPr>
        <w:t xml:space="preserve">. науч. </w:t>
      </w:r>
      <w:proofErr w:type="spellStart"/>
      <w:r w:rsidRPr="0039365E">
        <w:rPr>
          <w:i/>
          <w:sz w:val="24"/>
          <w:szCs w:val="24"/>
        </w:rPr>
        <w:t>конф</w:t>
      </w:r>
      <w:proofErr w:type="spellEnd"/>
      <w:r w:rsidRPr="0039365E">
        <w:rPr>
          <w:i/>
          <w:sz w:val="24"/>
          <w:szCs w:val="24"/>
        </w:rPr>
        <w:t xml:space="preserve">., 7 февраля 2006 г. ⁄ под ред. проф. С. С. Ермакова. – Х.; Белгород-Красноярск, 2006. – С. 59–62. </w:t>
      </w:r>
    </w:p>
    <w:p w:rsidR="00051118" w:rsidRPr="00051118" w:rsidRDefault="00051118" w:rsidP="0039365E">
      <w:pPr>
        <w:ind w:firstLine="0"/>
        <w:jc w:val="both"/>
        <w:rPr>
          <w:color w:val="000000" w:themeColor="text1"/>
          <w:shd w:val="clear" w:color="auto" w:fill="FFFFFF"/>
          <w:lang w:val="uk-UA"/>
        </w:rPr>
      </w:pPr>
    </w:p>
    <w:sectPr w:rsidR="00051118" w:rsidRPr="00051118" w:rsidSect="0005111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4FA7"/>
    <w:multiLevelType w:val="hybridMultilevel"/>
    <w:tmpl w:val="4EEC2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28"/>
    <w:rsid w:val="00051118"/>
    <w:rsid w:val="0039365E"/>
    <w:rsid w:val="00796973"/>
    <w:rsid w:val="00F8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ABB3"/>
  <w15:chartTrackingRefBased/>
  <w15:docId w15:val="{88383682-DFD8-44E6-9952-47BBC041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113" w:right="57"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328"/>
    <w:pPr>
      <w:spacing w:line="240" w:lineRule="auto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nslation-chunk">
    <w:name w:val="translation-chunk"/>
    <w:basedOn w:val="a0"/>
    <w:rsid w:val="00051118"/>
  </w:style>
  <w:style w:type="paragraph" w:styleId="a4">
    <w:name w:val="List Paragraph"/>
    <w:basedOn w:val="a"/>
    <w:uiPriority w:val="34"/>
    <w:qFormat/>
    <w:rsid w:val="0039365E"/>
    <w:pPr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2488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Ivakhnov</dc:creator>
  <cp:keywords/>
  <dc:description/>
  <cp:lastModifiedBy>Ivakhnov</cp:lastModifiedBy>
  <cp:revision>1</cp:revision>
  <dcterms:created xsi:type="dcterms:W3CDTF">2016-07-04T11:16:00Z</dcterms:created>
  <dcterms:modified xsi:type="dcterms:W3CDTF">2016-07-04T11:44:00Z</dcterms:modified>
</cp:coreProperties>
</file>